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49" w:rsidRPr="00164BC7" w:rsidRDefault="00FB2449" w:rsidP="00FB2449">
      <w:pPr>
        <w:pStyle w:val="Puesto"/>
        <w:jc w:val="center"/>
        <w:rPr>
          <w:b/>
          <w:lang w:val="en-US"/>
        </w:rPr>
      </w:pPr>
      <w:bookmarkStart w:id="0" w:name="_GoBack"/>
      <w:bookmarkEnd w:id="0"/>
      <w:r w:rsidRPr="00164BC7">
        <w:rPr>
          <w:b/>
          <w:lang w:val="en-US"/>
        </w:rPr>
        <w:t xml:space="preserve">SECTORIAL MITIGATION ACTION PLAN (SMAP) </w:t>
      </w:r>
      <w:r w:rsidRPr="00164BC7">
        <w:rPr>
          <w:b/>
          <w:lang w:val="en-US"/>
        </w:rPr>
        <w:tab/>
      </w:r>
      <w:r w:rsidRPr="00164BC7">
        <w:rPr>
          <w:b/>
          <w:lang w:val="en-US"/>
        </w:rPr>
        <w:tab/>
        <w:t>TRANSPORT SECTOR IN COLOMBIA</w:t>
      </w:r>
    </w:p>
    <w:p w:rsidR="00784ECE" w:rsidRPr="00164BC7" w:rsidRDefault="00784ECE" w:rsidP="00F33732">
      <w:pPr>
        <w:spacing w:line="240" w:lineRule="auto"/>
        <w:jc w:val="both"/>
        <w:rPr>
          <w:rFonts w:ascii="Times New Roman" w:hAnsi="Times New Roman" w:cs="Times New Roman"/>
          <w:sz w:val="24"/>
          <w:lang w:val="en-US"/>
        </w:rPr>
      </w:pPr>
    </w:p>
    <w:p w:rsidR="003C3530" w:rsidRPr="00164BC7" w:rsidRDefault="00694F36" w:rsidP="00F33732">
      <w:pPr>
        <w:pStyle w:val="Ttulo1"/>
        <w:numPr>
          <w:ilvl w:val="0"/>
          <w:numId w:val="14"/>
        </w:numPr>
        <w:rPr>
          <w:lang w:val="en-US"/>
        </w:rPr>
      </w:pPr>
      <w:r w:rsidRPr="00164BC7">
        <w:rPr>
          <w:lang w:val="en-US"/>
        </w:rPr>
        <w:t>Background</w:t>
      </w:r>
    </w:p>
    <w:p w:rsidR="006C3090" w:rsidRPr="00164BC7" w:rsidRDefault="006C3090" w:rsidP="00F33732">
      <w:pPr>
        <w:spacing w:after="0" w:line="240" w:lineRule="auto"/>
        <w:jc w:val="both"/>
        <w:rPr>
          <w:rFonts w:ascii="Times New Roman" w:eastAsia="Calibri" w:hAnsi="Times New Roman" w:cs="Times New Roman"/>
          <w:sz w:val="24"/>
          <w:szCs w:val="24"/>
          <w:lang w:val="en-US"/>
        </w:rPr>
      </w:pPr>
    </w:p>
    <w:p w:rsidR="00694F36" w:rsidRPr="00164BC7" w:rsidRDefault="00694F36" w:rsidP="00F33732">
      <w:pPr>
        <w:spacing w:after="0" w:line="240" w:lineRule="auto"/>
        <w:jc w:val="both"/>
        <w:rPr>
          <w:rFonts w:ascii="Times New Roman" w:eastAsia="Calibri" w:hAnsi="Times New Roman" w:cs="Times New Roman"/>
          <w:sz w:val="24"/>
          <w:szCs w:val="24"/>
          <w:lang w:val="en-US"/>
        </w:rPr>
      </w:pPr>
      <w:r w:rsidRPr="00164BC7">
        <w:rPr>
          <w:rFonts w:ascii="Times New Roman" w:eastAsia="Calibri" w:hAnsi="Times New Roman" w:cs="Times New Roman"/>
          <w:sz w:val="24"/>
          <w:szCs w:val="24"/>
          <w:lang w:val="en-US"/>
        </w:rPr>
        <w:t>The transport sector, in its urban a</w:t>
      </w:r>
      <w:r w:rsidR="00164BC7">
        <w:rPr>
          <w:rFonts w:ascii="Times New Roman" w:eastAsia="Calibri" w:hAnsi="Times New Roman" w:cs="Times New Roman"/>
          <w:sz w:val="24"/>
          <w:szCs w:val="24"/>
          <w:lang w:val="en-US"/>
        </w:rPr>
        <w:t>nd interurban environments, has</w:t>
      </w:r>
      <w:r w:rsidRPr="00164BC7">
        <w:rPr>
          <w:rFonts w:ascii="Times New Roman" w:eastAsia="Calibri" w:hAnsi="Times New Roman" w:cs="Times New Roman"/>
          <w:sz w:val="24"/>
          <w:szCs w:val="24"/>
          <w:lang w:val="en-US"/>
        </w:rPr>
        <w:t xml:space="preserve"> a direct incidence on the competitiveness of regions, </w:t>
      </w:r>
      <w:r w:rsidR="00164BC7" w:rsidRPr="00164BC7">
        <w:rPr>
          <w:rFonts w:ascii="Times New Roman" w:eastAsia="Calibri" w:hAnsi="Times New Roman" w:cs="Times New Roman"/>
          <w:sz w:val="24"/>
          <w:szCs w:val="24"/>
          <w:lang w:val="en-US"/>
        </w:rPr>
        <w:t>household</w:t>
      </w:r>
      <w:r w:rsidRPr="00164BC7">
        <w:rPr>
          <w:rFonts w:ascii="Times New Roman" w:eastAsia="Calibri" w:hAnsi="Times New Roman" w:cs="Times New Roman"/>
          <w:sz w:val="24"/>
          <w:szCs w:val="24"/>
          <w:lang w:val="en-US"/>
        </w:rPr>
        <w:t xml:space="preserve"> living costs, and the </w:t>
      </w:r>
      <w:r w:rsidR="00CE5530" w:rsidRPr="00164BC7">
        <w:rPr>
          <w:rFonts w:ascii="Times New Roman" w:eastAsia="Calibri" w:hAnsi="Times New Roman" w:cs="Times New Roman"/>
          <w:sz w:val="24"/>
          <w:szCs w:val="24"/>
          <w:lang w:val="en-US"/>
        </w:rPr>
        <w:t>well being</w:t>
      </w:r>
      <w:r w:rsidRPr="00164BC7">
        <w:rPr>
          <w:rFonts w:ascii="Times New Roman" w:eastAsia="Calibri" w:hAnsi="Times New Roman" w:cs="Times New Roman"/>
          <w:sz w:val="24"/>
          <w:szCs w:val="24"/>
          <w:lang w:val="en-US"/>
        </w:rPr>
        <w:t xml:space="preserve"> of the</w:t>
      </w:r>
      <w:r w:rsidR="00C91FF7">
        <w:rPr>
          <w:rFonts w:ascii="Times New Roman" w:eastAsia="Calibri" w:hAnsi="Times New Roman" w:cs="Times New Roman"/>
          <w:sz w:val="24"/>
          <w:szCs w:val="24"/>
          <w:lang w:val="en-US"/>
        </w:rPr>
        <w:t xml:space="preserve"> country’s</w:t>
      </w:r>
      <w:r w:rsidRPr="00164BC7">
        <w:rPr>
          <w:rFonts w:ascii="Times New Roman" w:eastAsia="Calibri" w:hAnsi="Times New Roman" w:cs="Times New Roman"/>
          <w:sz w:val="24"/>
          <w:szCs w:val="24"/>
          <w:lang w:val="en-US"/>
        </w:rPr>
        <w:t xml:space="preserve"> population. Hence the priority of th</w:t>
      </w:r>
      <w:r w:rsidR="00C91FF7">
        <w:rPr>
          <w:rFonts w:ascii="Times New Roman" w:eastAsia="Calibri" w:hAnsi="Times New Roman" w:cs="Times New Roman"/>
          <w:sz w:val="24"/>
          <w:szCs w:val="24"/>
          <w:lang w:val="en-US"/>
        </w:rPr>
        <w:t xml:space="preserve">is sector in the development </w:t>
      </w:r>
      <w:r w:rsidRPr="00164BC7">
        <w:rPr>
          <w:rFonts w:ascii="Times New Roman" w:eastAsia="Calibri" w:hAnsi="Times New Roman" w:cs="Times New Roman"/>
          <w:sz w:val="24"/>
          <w:szCs w:val="24"/>
          <w:lang w:val="en-US"/>
        </w:rPr>
        <w:t xml:space="preserve">of national policy is a must. Colombia’s National Development Plan 2010-2014 establishes two priorities for the sector: 1) infrastructure development, </w:t>
      </w:r>
      <w:r w:rsidR="00164BC7" w:rsidRPr="00164BC7">
        <w:rPr>
          <w:rFonts w:ascii="Times New Roman" w:eastAsia="Calibri" w:hAnsi="Times New Roman" w:cs="Times New Roman"/>
          <w:sz w:val="24"/>
          <w:szCs w:val="24"/>
          <w:lang w:val="en-US"/>
        </w:rPr>
        <w:t>logistic</w:t>
      </w:r>
      <w:r w:rsidR="00C91FF7">
        <w:rPr>
          <w:rFonts w:ascii="Times New Roman" w:eastAsia="Calibri" w:hAnsi="Times New Roman" w:cs="Times New Roman"/>
          <w:sz w:val="24"/>
          <w:szCs w:val="24"/>
          <w:lang w:val="en-US"/>
        </w:rPr>
        <w:t>s</w:t>
      </w:r>
      <w:r w:rsidRPr="00164BC7">
        <w:rPr>
          <w:rFonts w:ascii="Times New Roman" w:eastAsia="Calibri" w:hAnsi="Times New Roman" w:cs="Times New Roman"/>
          <w:sz w:val="24"/>
          <w:szCs w:val="24"/>
          <w:lang w:val="en-US"/>
        </w:rPr>
        <w:t xml:space="preserve"> and connectivity; and 2) the consolidation of transport systems in the country’s cities.</w:t>
      </w:r>
    </w:p>
    <w:p w:rsidR="00694F36" w:rsidRPr="00164BC7" w:rsidRDefault="00694F36" w:rsidP="00F33732">
      <w:pPr>
        <w:spacing w:after="0" w:line="240" w:lineRule="auto"/>
        <w:jc w:val="both"/>
        <w:rPr>
          <w:rFonts w:ascii="Times New Roman" w:eastAsia="Calibri" w:hAnsi="Times New Roman" w:cs="Times New Roman"/>
          <w:sz w:val="24"/>
          <w:szCs w:val="24"/>
          <w:lang w:val="en-US"/>
        </w:rPr>
      </w:pPr>
    </w:p>
    <w:p w:rsidR="00694F36" w:rsidRPr="00164BC7" w:rsidRDefault="00694F36" w:rsidP="00694F36">
      <w:pPr>
        <w:spacing w:after="0" w:line="240" w:lineRule="auto"/>
        <w:jc w:val="both"/>
        <w:rPr>
          <w:rFonts w:ascii="Times New Roman" w:eastAsia="Calibri" w:hAnsi="Times New Roman" w:cs="Times New Roman"/>
          <w:sz w:val="24"/>
          <w:szCs w:val="24"/>
          <w:lang w:val="en-US"/>
        </w:rPr>
      </w:pPr>
      <w:r w:rsidRPr="00164BC7">
        <w:rPr>
          <w:rFonts w:ascii="Times New Roman" w:eastAsia="Calibri" w:hAnsi="Times New Roman" w:cs="Times New Roman"/>
          <w:sz w:val="24"/>
          <w:szCs w:val="24"/>
          <w:lang w:val="en-US"/>
        </w:rPr>
        <w:t xml:space="preserve">In </w:t>
      </w:r>
      <w:r w:rsidR="00C91FF7">
        <w:rPr>
          <w:rFonts w:ascii="Times New Roman" w:eastAsia="Calibri" w:hAnsi="Times New Roman" w:cs="Times New Roman"/>
          <w:sz w:val="24"/>
          <w:szCs w:val="24"/>
          <w:lang w:val="en-US"/>
        </w:rPr>
        <w:t>line</w:t>
      </w:r>
      <w:r w:rsidRPr="00164BC7">
        <w:rPr>
          <w:rFonts w:ascii="Times New Roman" w:eastAsia="Calibri" w:hAnsi="Times New Roman" w:cs="Times New Roman"/>
          <w:sz w:val="24"/>
          <w:szCs w:val="24"/>
          <w:lang w:val="en-US"/>
        </w:rPr>
        <w:t xml:space="preserve"> with these objectives, the National Government executes policies in terms of freight and transport </w:t>
      </w:r>
      <w:r w:rsidR="00164BC7" w:rsidRPr="00164BC7">
        <w:rPr>
          <w:rFonts w:ascii="Times New Roman" w:eastAsia="Calibri" w:hAnsi="Times New Roman" w:cs="Times New Roman"/>
          <w:sz w:val="24"/>
          <w:szCs w:val="24"/>
          <w:lang w:val="en-US"/>
        </w:rPr>
        <w:t>logistics</w:t>
      </w:r>
      <w:r w:rsidRPr="00164BC7">
        <w:rPr>
          <w:rFonts w:ascii="Times New Roman" w:eastAsia="Calibri" w:hAnsi="Times New Roman" w:cs="Times New Roman"/>
          <w:sz w:val="24"/>
          <w:szCs w:val="24"/>
          <w:lang w:val="en-US"/>
        </w:rPr>
        <w:t xml:space="preserve">, with the goal of improving service provision, </w:t>
      </w:r>
      <w:r w:rsidR="00164BC7" w:rsidRPr="00164BC7">
        <w:rPr>
          <w:rFonts w:ascii="Times New Roman" w:eastAsia="Calibri" w:hAnsi="Times New Roman" w:cs="Times New Roman"/>
          <w:sz w:val="24"/>
          <w:szCs w:val="24"/>
          <w:lang w:val="en-US"/>
        </w:rPr>
        <w:t>reducing</w:t>
      </w:r>
      <w:r w:rsidRPr="00164BC7">
        <w:rPr>
          <w:rFonts w:ascii="Times New Roman" w:eastAsia="Calibri" w:hAnsi="Times New Roman" w:cs="Times New Roman"/>
          <w:sz w:val="24"/>
          <w:szCs w:val="24"/>
          <w:lang w:val="en-US"/>
        </w:rPr>
        <w:t xml:space="preserve"> operation costs for t</w:t>
      </w:r>
      <w:r w:rsidR="00994FFF">
        <w:rPr>
          <w:rFonts w:ascii="Times New Roman" w:eastAsia="Calibri" w:hAnsi="Times New Roman" w:cs="Times New Roman"/>
          <w:sz w:val="24"/>
          <w:szCs w:val="24"/>
          <w:lang w:val="en-US"/>
        </w:rPr>
        <w:t>r</w:t>
      </w:r>
      <w:r w:rsidRPr="00164BC7">
        <w:rPr>
          <w:rFonts w:ascii="Times New Roman" w:eastAsia="Calibri" w:hAnsi="Times New Roman" w:cs="Times New Roman"/>
          <w:sz w:val="24"/>
          <w:szCs w:val="24"/>
          <w:lang w:val="en-US"/>
        </w:rPr>
        <w:t>ucks, and boost</w:t>
      </w:r>
      <w:r w:rsidR="00C91FF7">
        <w:rPr>
          <w:rFonts w:ascii="Times New Roman" w:eastAsia="Calibri" w:hAnsi="Times New Roman" w:cs="Times New Roman"/>
          <w:sz w:val="24"/>
          <w:szCs w:val="24"/>
          <w:lang w:val="en-US"/>
        </w:rPr>
        <w:t>ing</w:t>
      </w:r>
      <w:r w:rsidRPr="00164BC7">
        <w:rPr>
          <w:rFonts w:ascii="Times New Roman" w:eastAsia="Calibri" w:hAnsi="Times New Roman" w:cs="Times New Roman"/>
          <w:sz w:val="24"/>
          <w:szCs w:val="24"/>
          <w:lang w:val="en-US"/>
        </w:rPr>
        <w:t xml:space="preserve"> market and regional/sub-national </w:t>
      </w:r>
      <w:r w:rsidRPr="009C728F">
        <w:rPr>
          <w:rFonts w:ascii="Times New Roman" w:eastAsia="Calibri" w:hAnsi="Times New Roman" w:cs="Times New Roman"/>
          <w:sz w:val="24"/>
          <w:szCs w:val="24"/>
          <w:lang w:val="en-US"/>
        </w:rPr>
        <w:t>competitiveness</w:t>
      </w:r>
      <w:r w:rsidR="009C728F">
        <w:rPr>
          <w:rFonts w:ascii="Times New Roman" w:eastAsia="Calibri" w:hAnsi="Times New Roman" w:cs="Times New Roman"/>
          <w:sz w:val="24"/>
          <w:szCs w:val="24"/>
          <w:lang w:val="en-US"/>
        </w:rPr>
        <w:t>. The</w:t>
      </w:r>
      <w:r w:rsidRPr="009C728F">
        <w:rPr>
          <w:rFonts w:ascii="Times New Roman" w:eastAsia="Calibri" w:hAnsi="Times New Roman" w:cs="Times New Roman"/>
          <w:sz w:val="24"/>
          <w:szCs w:val="24"/>
          <w:lang w:val="en-US"/>
        </w:rPr>
        <w:t xml:space="preserve"> Urban Transport National Policy directs the structuring of </w:t>
      </w:r>
      <w:r w:rsidR="00164BC7" w:rsidRPr="009C728F">
        <w:rPr>
          <w:rFonts w:ascii="Times New Roman" w:eastAsia="Calibri" w:hAnsi="Times New Roman" w:cs="Times New Roman"/>
          <w:sz w:val="24"/>
          <w:szCs w:val="24"/>
          <w:lang w:val="en-US"/>
        </w:rPr>
        <w:t>passenger</w:t>
      </w:r>
      <w:r w:rsidRPr="009C728F">
        <w:rPr>
          <w:rFonts w:ascii="Times New Roman" w:eastAsia="Calibri" w:hAnsi="Times New Roman" w:cs="Times New Roman"/>
          <w:sz w:val="24"/>
          <w:szCs w:val="24"/>
          <w:lang w:val="en-US"/>
        </w:rPr>
        <w:t xml:space="preserve"> transport systems in Colombian cities </w:t>
      </w:r>
      <w:r w:rsidR="003D4E38" w:rsidRPr="009C728F">
        <w:rPr>
          <w:rFonts w:ascii="Times New Roman" w:eastAsia="Calibri" w:hAnsi="Times New Roman" w:cs="Times New Roman"/>
          <w:sz w:val="24"/>
          <w:szCs w:val="24"/>
          <w:lang w:val="en-US"/>
        </w:rPr>
        <w:t>(</w:t>
      </w:r>
      <w:r w:rsidR="009F7658" w:rsidRPr="009C728F">
        <w:rPr>
          <w:rFonts w:ascii="Times New Roman" w:eastAsia="Calibri" w:hAnsi="Times New Roman" w:cs="Times New Roman"/>
          <w:sz w:val="24"/>
          <w:szCs w:val="24"/>
          <w:lang w:val="en-US"/>
        </w:rPr>
        <w:t>SETP y SITM</w:t>
      </w:r>
      <w:r w:rsidR="00D90E1F" w:rsidRPr="009C728F">
        <w:rPr>
          <w:rFonts w:ascii="Times New Roman" w:eastAsia="Calibri" w:hAnsi="Times New Roman" w:cs="Times New Roman"/>
          <w:sz w:val="24"/>
          <w:szCs w:val="24"/>
          <w:lang w:val="en-US"/>
        </w:rPr>
        <w:t>)</w:t>
      </w:r>
      <w:r w:rsidR="003D4E38" w:rsidRPr="009C728F">
        <w:rPr>
          <w:rStyle w:val="Refdenotaalpie"/>
          <w:rFonts w:ascii="Times New Roman" w:eastAsia="Calibri" w:hAnsi="Times New Roman" w:cs="Times New Roman"/>
          <w:sz w:val="24"/>
          <w:szCs w:val="24"/>
          <w:lang w:val="en-US"/>
        </w:rPr>
        <w:footnoteReference w:id="1"/>
      </w:r>
      <w:r w:rsidR="00E17CF5" w:rsidRPr="009C728F">
        <w:rPr>
          <w:rFonts w:ascii="Times New Roman" w:eastAsia="Calibri" w:hAnsi="Times New Roman" w:cs="Times New Roman"/>
          <w:sz w:val="24"/>
          <w:szCs w:val="24"/>
          <w:lang w:val="en-US"/>
        </w:rPr>
        <w:t xml:space="preserve"> </w:t>
      </w:r>
      <w:r w:rsidR="00C41541" w:rsidRPr="009C728F">
        <w:rPr>
          <w:rFonts w:ascii="Times New Roman" w:eastAsia="Calibri" w:hAnsi="Times New Roman" w:cs="Times New Roman"/>
          <w:sz w:val="24"/>
          <w:szCs w:val="24"/>
          <w:lang w:val="en-US"/>
        </w:rPr>
        <w:t xml:space="preserve">and </w:t>
      </w:r>
      <w:r w:rsidR="00C91FF7" w:rsidRPr="009C728F">
        <w:rPr>
          <w:rFonts w:ascii="Times New Roman" w:eastAsia="Calibri" w:hAnsi="Times New Roman" w:cs="Times New Roman"/>
          <w:sz w:val="24"/>
          <w:szCs w:val="24"/>
          <w:lang w:val="en-US"/>
        </w:rPr>
        <w:t>guidelines for</w:t>
      </w:r>
      <w:r w:rsidR="00C41541" w:rsidRPr="009C728F">
        <w:rPr>
          <w:rFonts w:ascii="Times New Roman" w:eastAsia="Calibri" w:hAnsi="Times New Roman" w:cs="Times New Roman"/>
          <w:sz w:val="24"/>
          <w:szCs w:val="24"/>
          <w:lang w:val="en-US"/>
        </w:rPr>
        <w:t xml:space="preserve"> urban mobility issues such as non-motorized </w:t>
      </w:r>
      <w:r w:rsidR="008638D5" w:rsidRPr="009C728F">
        <w:rPr>
          <w:rFonts w:ascii="Times New Roman" w:eastAsia="Calibri" w:hAnsi="Times New Roman" w:cs="Times New Roman"/>
          <w:sz w:val="24"/>
          <w:szCs w:val="24"/>
          <w:lang w:val="en-US"/>
        </w:rPr>
        <w:t>means of transport</w:t>
      </w:r>
      <w:r w:rsidR="00C91FF7" w:rsidRPr="009C728F">
        <w:rPr>
          <w:rFonts w:ascii="Times New Roman" w:eastAsia="Calibri" w:hAnsi="Times New Roman" w:cs="Times New Roman"/>
          <w:sz w:val="24"/>
          <w:szCs w:val="24"/>
          <w:lang w:val="en-US"/>
        </w:rPr>
        <w:t>ation,</w:t>
      </w:r>
      <w:r w:rsidR="008638D5" w:rsidRPr="009C728F">
        <w:rPr>
          <w:rFonts w:ascii="Times New Roman" w:eastAsia="Calibri" w:hAnsi="Times New Roman" w:cs="Times New Roman"/>
          <w:sz w:val="24"/>
          <w:szCs w:val="24"/>
          <w:lang w:val="en-US"/>
        </w:rPr>
        <w:t xml:space="preserve"> and road safety. </w:t>
      </w:r>
      <w:r w:rsidR="0064155F" w:rsidRPr="009C728F">
        <w:rPr>
          <w:rFonts w:ascii="Times New Roman" w:eastAsia="Calibri" w:hAnsi="Times New Roman" w:cs="Times New Roman"/>
          <w:sz w:val="24"/>
          <w:szCs w:val="24"/>
          <w:lang w:val="en-US"/>
        </w:rPr>
        <w:t>In the same manner</w:t>
      </w:r>
      <w:r w:rsidR="008638D5" w:rsidRPr="009C728F">
        <w:rPr>
          <w:rFonts w:ascii="Times New Roman" w:eastAsia="Calibri" w:hAnsi="Times New Roman" w:cs="Times New Roman"/>
          <w:sz w:val="24"/>
          <w:szCs w:val="24"/>
          <w:lang w:val="en-US"/>
        </w:rPr>
        <w:t xml:space="preserve">, the National Development Plan (NDP) 2010-2014, under </w:t>
      </w:r>
      <w:r w:rsidR="00D6684C" w:rsidRPr="009C728F">
        <w:rPr>
          <w:rFonts w:ascii="Times New Roman" w:eastAsia="Calibri" w:hAnsi="Times New Roman" w:cs="Times New Roman"/>
          <w:sz w:val="24"/>
          <w:szCs w:val="24"/>
          <w:lang w:val="en-US"/>
        </w:rPr>
        <w:t>its</w:t>
      </w:r>
      <w:r w:rsidR="008638D5" w:rsidRPr="009C728F">
        <w:rPr>
          <w:rFonts w:ascii="Times New Roman" w:eastAsia="Calibri" w:hAnsi="Times New Roman" w:cs="Times New Roman"/>
          <w:sz w:val="24"/>
          <w:szCs w:val="24"/>
          <w:lang w:val="en-US"/>
        </w:rPr>
        <w:t xml:space="preserve"> “</w:t>
      </w:r>
      <w:r w:rsidR="00164BC7" w:rsidRPr="009C728F">
        <w:rPr>
          <w:rFonts w:ascii="Times New Roman" w:eastAsia="Calibri" w:hAnsi="Times New Roman" w:cs="Times New Roman"/>
          <w:sz w:val="24"/>
          <w:szCs w:val="24"/>
          <w:lang w:val="en-US"/>
        </w:rPr>
        <w:t>infrastructure</w:t>
      </w:r>
      <w:r w:rsidR="008638D5" w:rsidRPr="00164BC7">
        <w:rPr>
          <w:rFonts w:ascii="Times New Roman" w:eastAsia="Calibri" w:hAnsi="Times New Roman" w:cs="Times New Roman"/>
          <w:sz w:val="24"/>
          <w:szCs w:val="24"/>
          <w:lang w:val="en-US"/>
        </w:rPr>
        <w:t xml:space="preserve"> for competitiveness” framework, defines </w:t>
      </w:r>
      <w:r w:rsidR="00D6684C">
        <w:rPr>
          <w:rFonts w:ascii="Times New Roman" w:eastAsia="Calibri" w:hAnsi="Times New Roman" w:cs="Times New Roman"/>
          <w:sz w:val="24"/>
          <w:szCs w:val="24"/>
          <w:lang w:val="en-US"/>
        </w:rPr>
        <w:t>a mandate</w:t>
      </w:r>
      <w:r w:rsidR="008638D5" w:rsidRPr="00164BC7">
        <w:rPr>
          <w:rFonts w:ascii="Times New Roman" w:eastAsia="Calibri" w:hAnsi="Times New Roman" w:cs="Times New Roman"/>
          <w:sz w:val="24"/>
          <w:szCs w:val="24"/>
          <w:lang w:val="en-US"/>
        </w:rPr>
        <w:t xml:space="preserve"> to implement strategies and actions that contribute to mitigate climate change through the reduction </w:t>
      </w:r>
      <w:r w:rsidR="00164BC7" w:rsidRPr="00164BC7">
        <w:rPr>
          <w:rFonts w:ascii="Times New Roman" w:eastAsia="Calibri" w:hAnsi="Times New Roman" w:cs="Times New Roman"/>
          <w:sz w:val="24"/>
          <w:szCs w:val="24"/>
          <w:lang w:val="en-US"/>
        </w:rPr>
        <w:t>of</w:t>
      </w:r>
      <w:r w:rsidR="008638D5" w:rsidRPr="00164BC7">
        <w:rPr>
          <w:rFonts w:ascii="Times New Roman" w:eastAsia="Calibri" w:hAnsi="Times New Roman" w:cs="Times New Roman"/>
          <w:sz w:val="24"/>
          <w:szCs w:val="24"/>
          <w:lang w:val="en-US"/>
        </w:rPr>
        <w:t xml:space="preserve"> green house gas (GHG) emissions in the different transport systems and modalities.</w:t>
      </w:r>
    </w:p>
    <w:p w:rsidR="009C728F" w:rsidRDefault="009C728F" w:rsidP="009B1346">
      <w:pPr>
        <w:spacing w:after="0" w:line="240" w:lineRule="auto"/>
        <w:jc w:val="both"/>
        <w:rPr>
          <w:rFonts w:ascii="Times New Roman" w:eastAsia="Calibri" w:hAnsi="Times New Roman" w:cs="Times New Roman"/>
          <w:sz w:val="24"/>
          <w:szCs w:val="24"/>
          <w:lang w:val="en-US"/>
        </w:rPr>
      </w:pPr>
    </w:p>
    <w:p w:rsidR="00A529BC" w:rsidRPr="00164BC7" w:rsidRDefault="008638D5" w:rsidP="009B1346">
      <w:pPr>
        <w:spacing w:after="0" w:line="240" w:lineRule="auto"/>
        <w:jc w:val="both"/>
        <w:rPr>
          <w:rFonts w:ascii="Times New Roman" w:eastAsia="Calibri" w:hAnsi="Times New Roman" w:cs="Times New Roman"/>
          <w:sz w:val="24"/>
          <w:szCs w:val="24"/>
          <w:lang w:val="en-US"/>
        </w:rPr>
      </w:pPr>
      <w:r w:rsidRPr="00164BC7">
        <w:rPr>
          <w:rFonts w:ascii="Times New Roman" w:eastAsia="Calibri" w:hAnsi="Times New Roman" w:cs="Times New Roman"/>
          <w:sz w:val="24"/>
          <w:szCs w:val="24"/>
          <w:lang w:val="en-US"/>
        </w:rPr>
        <w:t>The basis of the NDP 2010-2014, point to urban mobility as “</w:t>
      </w:r>
      <w:r w:rsidRPr="00164BC7">
        <w:rPr>
          <w:rFonts w:ascii="Times New Roman" w:eastAsia="Calibri" w:hAnsi="Times New Roman" w:cs="Times New Roman"/>
          <w:i/>
          <w:sz w:val="24"/>
          <w:szCs w:val="24"/>
          <w:lang w:val="en-US"/>
        </w:rPr>
        <w:t>the support for the different economic and social activities that the country’s inhabitants develop, in different places and times, with the transport system as an articulator</w:t>
      </w:r>
      <w:r w:rsidRPr="00164BC7">
        <w:rPr>
          <w:rFonts w:ascii="Times New Roman" w:eastAsia="Calibri" w:hAnsi="Times New Roman" w:cs="Times New Roman"/>
          <w:sz w:val="24"/>
          <w:szCs w:val="24"/>
          <w:lang w:val="en-US"/>
        </w:rPr>
        <w:t xml:space="preserve">.”  In these terms, one of the objectives of the </w:t>
      </w:r>
      <w:r w:rsidR="00D6684C">
        <w:rPr>
          <w:rFonts w:ascii="Times New Roman" w:eastAsia="Calibri" w:hAnsi="Times New Roman" w:cs="Times New Roman"/>
          <w:sz w:val="24"/>
          <w:szCs w:val="24"/>
          <w:lang w:val="en-US"/>
        </w:rPr>
        <w:t>“</w:t>
      </w:r>
      <w:r w:rsidRPr="00164BC7">
        <w:rPr>
          <w:rFonts w:ascii="Times New Roman" w:eastAsia="Calibri" w:hAnsi="Times New Roman" w:cs="Times New Roman"/>
          <w:sz w:val="24"/>
          <w:szCs w:val="24"/>
          <w:lang w:val="en-US"/>
        </w:rPr>
        <w:t>Friendly Housing and Cities Strategy</w:t>
      </w:r>
      <w:r w:rsidR="00D6684C">
        <w:rPr>
          <w:rFonts w:ascii="Times New Roman" w:eastAsia="Calibri" w:hAnsi="Times New Roman" w:cs="Times New Roman"/>
          <w:sz w:val="24"/>
          <w:szCs w:val="24"/>
          <w:lang w:val="en-US"/>
        </w:rPr>
        <w:t>”</w:t>
      </w:r>
      <w:r w:rsidRPr="00164BC7">
        <w:rPr>
          <w:rFonts w:ascii="Times New Roman" w:eastAsia="Calibri" w:hAnsi="Times New Roman" w:cs="Times New Roman"/>
          <w:sz w:val="24"/>
          <w:szCs w:val="24"/>
          <w:lang w:val="en-US"/>
        </w:rPr>
        <w:t xml:space="preserve"> of the NDP is to “</w:t>
      </w:r>
      <w:r w:rsidRPr="00164BC7">
        <w:rPr>
          <w:rFonts w:ascii="Times New Roman" w:eastAsia="Calibri" w:hAnsi="Times New Roman" w:cs="Times New Roman"/>
          <w:i/>
          <w:sz w:val="24"/>
          <w:szCs w:val="24"/>
          <w:lang w:val="en-US"/>
        </w:rPr>
        <w:t>structure and implement integral mobility</w:t>
      </w:r>
      <w:r w:rsidR="009B1346" w:rsidRPr="00164BC7">
        <w:rPr>
          <w:rFonts w:ascii="Times New Roman" w:eastAsia="Calibri" w:hAnsi="Times New Roman" w:cs="Times New Roman"/>
          <w:i/>
          <w:sz w:val="24"/>
          <w:szCs w:val="24"/>
          <w:lang w:val="en-US"/>
        </w:rPr>
        <w:t xml:space="preserve"> and urban development </w:t>
      </w:r>
      <w:r w:rsidRPr="00164BC7">
        <w:rPr>
          <w:rFonts w:ascii="Times New Roman" w:eastAsia="Calibri" w:hAnsi="Times New Roman" w:cs="Times New Roman"/>
          <w:i/>
          <w:sz w:val="24"/>
          <w:szCs w:val="24"/>
          <w:lang w:val="en-US"/>
        </w:rPr>
        <w:t>interventions</w:t>
      </w:r>
      <w:r w:rsidR="009B1346" w:rsidRPr="00164BC7">
        <w:rPr>
          <w:rFonts w:ascii="Times New Roman" w:eastAsia="Calibri" w:hAnsi="Times New Roman" w:cs="Times New Roman"/>
          <w:i/>
          <w:sz w:val="24"/>
          <w:szCs w:val="24"/>
          <w:lang w:val="en-US"/>
        </w:rPr>
        <w:t xml:space="preserve"> that are articulated with </w:t>
      </w:r>
      <w:r w:rsidR="00D6684C">
        <w:rPr>
          <w:rFonts w:ascii="Times New Roman" w:eastAsia="Calibri" w:hAnsi="Times New Roman" w:cs="Times New Roman"/>
          <w:i/>
          <w:sz w:val="24"/>
          <w:szCs w:val="24"/>
          <w:lang w:val="en-US"/>
        </w:rPr>
        <w:t>land-use</w:t>
      </w:r>
      <w:r w:rsidR="009B1346" w:rsidRPr="00164BC7">
        <w:rPr>
          <w:rFonts w:ascii="Times New Roman" w:eastAsia="Calibri" w:hAnsi="Times New Roman" w:cs="Times New Roman"/>
          <w:i/>
          <w:sz w:val="24"/>
          <w:szCs w:val="24"/>
          <w:lang w:val="en-US"/>
        </w:rPr>
        <w:t xml:space="preserve"> planning</w:t>
      </w:r>
      <w:r w:rsidRPr="00164BC7">
        <w:rPr>
          <w:rFonts w:ascii="Times New Roman" w:eastAsia="Calibri" w:hAnsi="Times New Roman" w:cs="Times New Roman"/>
          <w:i/>
          <w:sz w:val="24"/>
          <w:szCs w:val="24"/>
          <w:lang w:val="en-US"/>
        </w:rPr>
        <w:t>, suppor</w:t>
      </w:r>
      <w:r w:rsidR="009B1346" w:rsidRPr="00164BC7">
        <w:rPr>
          <w:rFonts w:ascii="Times New Roman" w:eastAsia="Calibri" w:hAnsi="Times New Roman" w:cs="Times New Roman"/>
          <w:i/>
          <w:sz w:val="24"/>
          <w:szCs w:val="24"/>
          <w:lang w:val="en-US"/>
        </w:rPr>
        <w:t xml:space="preserve">ting and promoting </w:t>
      </w:r>
      <w:r w:rsidR="00164BC7" w:rsidRPr="00164BC7">
        <w:rPr>
          <w:rFonts w:ascii="Times New Roman" w:eastAsia="Calibri" w:hAnsi="Times New Roman" w:cs="Times New Roman"/>
          <w:i/>
          <w:sz w:val="24"/>
          <w:szCs w:val="24"/>
          <w:lang w:val="en-US"/>
        </w:rPr>
        <w:t>massive</w:t>
      </w:r>
      <w:r w:rsidR="009B1346" w:rsidRPr="00164BC7">
        <w:rPr>
          <w:rFonts w:ascii="Times New Roman" w:eastAsia="Calibri" w:hAnsi="Times New Roman" w:cs="Times New Roman"/>
          <w:i/>
          <w:sz w:val="24"/>
          <w:szCs w:val="24"/>
          <w:lang w:val="en-US"/>
        </w:rPr>
        <w:t xml:space="preserve"> and non-motorized public transport solutions that are </w:t>
      </w:r>
      <w:r w:rsidR="00164BC7" w:rsidRPr="00164BC7">
        <w:rPr>
          <w:rFonts w:ascii="Times New Roman" w:eastAsia="Calibri" w:hAnsi="Times New Roman" w:cs="Times New Roman"/>
          <w:i/>
          <w:sz w:val="24"/>
          <w:szCs w:val="24"/>
          <w:lang w:val="en-US"/>
        </w:rPr>
        <w:t>operationally</w:t>
      </w:r>
      <w:r w:rsidR="009B1346" w:rsidRPr="00164BC7">
        <w:rPr>
          <w:rFonts w:ascii="Times New Roman" w:eastAsia="Calibri" w:hAnsi="Times New Roman" w:cs="Times New Roman"/>
          <w:i/>
          <w:sz w:val="24"/>
          <w:szCs w:val="24"/>
          <w:lang w:val="en-US"/>
        </w:rPr>
        <w:t>, environmentally and financially sustainable, articulated with demand and land use management measures</w:t>
      </w:r>
      <w:r w:rsidR="009B1346" w:rsidRPr="00164BC7">
        <w:rPr>
          <w:rFonts w:ascii="Times New Roman" w:eastAsia="Calibri" w:hAnsi="Times New Roman" w:cs="Times New Roman"/>
          <w:sz w:val="24"/>
          <w:szCs w:val="24"/>
          <w:lang w:val="en-US"/>
        </w:rPr>
        <w:t>.”</w:t>
      </w:r>
    </w:p>
    <w:p w:rsidR="006C3090" w:rsidRPr="00164BC7" w:rsidRDefault="006C3090" w:rsidP="00F33732">
      <w:pPr>
        <w:autoSpaceDE w:val="0"/>
        <w:autoSpaceDN w:val="0"/>
        <w:adjustRightInd w:val="0"/>
        <w:spacing w:after="0" w:line="240" w:lineRule="auto"/>
        <w:jc w:val="both"/>
        <w:rPr>
          <w:rFonts w:ascii="Times New Roman" w:hAnsi="Times New Roman" w:cs="Times New Roman"/>
          <w:b/>
          <w:sz w:val="24"/>
          <w:szCs w:val="24"/>
          <w:lang w:val="en-US"/>
        </w:rPr>
      </w:pPr>
    </w:p>
    <w:p w:rsidR="0065799E" w:rsidRPr="00164BC7" w:rsidRDefault="0065799E" w:rsidP="00F33732">
      <w:pPr>
        <w:pStyle w:val="Ttulo1"/>
        <w:numPr>
          <w:ilvl w:val="0"/>
          <w:numId w:val="14"/>
        </w:numPr>
        <w:rPr>
          <w:lang w:val="en-US"/>
        </w:rPr>
      </w:pPr>
      <w:r w:rsidRPr="00164BC7">
        <w:rPr>
          <w:lang w:val="en-US"/>
        </w:rPr>
        <w:t>Transport sector characterization</w:t>
      </w:r>
    </w:p>
    <w:p w:rsidR="002173B2" w:rsidRPr="00164BC7" w:rsidRDefault="002173B2" w:rsidP="00F33732">
      <w:pPr>
        <w:autoSpaceDE w:val="0"/>
        <w:autoSpaceDN w:val="0"/>
        <w:adjustRightInd w:val="0"/>
        <w:spacing w:after="0" w:line="240" w:lineRule="auto"/>
        <w:jc w:val="both"/>
        <w:rPr>
          <w:rFonts w:ascii="Times New Roman" w:hAnsi="Times New Roman" w:cs="Times New Roman"/>
          <w:sz w:val="24"/>
          <w:szCs w:val="24"/>
          <w:u w:val="single"/>
          <w:lang w:val="en-US"/>
        </w:rPr>
      </w:pPr>
    </w:p>
    <w:p w:rsidR="0065799E" w:rsidRPr="00164BC7" w:rsidRDefault="0065799E" w:rsidP="00F33732">
      <w:pPr>
        <w:autoSpaceDE w:val="0"/>
        <w:autoSpaceDN w:val="0"/>
        <w:adjustRightInd w:val="0"/>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 xml:space="preserve">The transport sector participates with 4% of the national GDP and is the sector with the highest energy consumption in Colombia, demanding 35% of the </w:t>
      </w:r>
      <w:r w:rsidR="00CE5530" w:rsidRPr="00164BC7">
        <w:rPr>
          <w:rFonts w:ascii="Times New Roman" w:hAnsi="Times New Roman" w:cs="Times New Roman"/>
          <w:sz w:val="24"/>
          <w:szCs w:val="24"/>
          <w:lang w:val="en-US"/>
        </w:rPr>
        <w:t>total</w:t>
      </w:r>
      <w:r w:rsidRPr="00164BC7">
        <w:rPr>
          <w:rFonts w:ascii="Times New Roman" w:hAnsi="Times New Roman" w:cs="Times New Roman"/>
          <w:sz w:val="24"/>
          <w:szCs w:val="24"/>
          <w:lang w:val="en-US"/>
        </w:rPr>
        <w:t xml:space="preserve"> oil derivates (373,000 TJ in 2009). In terms of GHG emissions, the sector contributes 12% to the national inventory (20 million </w:t>
      </w:r>
      <w:r w:rsidR="00CE5530" w:rsidRPr="00164BC7">
        <w:rPr>
          <w:rFonts w:ascii="Times New Roman" w:hAnsi="Times New Roman" w:cs="Times New Roman"/>
          <w:sz w:val="24"/>
          <w:szCs w:val="24"/>
          <w:lang w:val="en-US"/>
        </w:rPr>
        <w:t>tons</w:t>
      </w:r>
      <w:r w:rsidRPr="00164BC7">
        <w:rPr>
          <w:rFonts w:ascii="Times New Roman" w:hAnsi="Times New Roman" w:cs="Times New Roman"/>
          <w:sz w:val="24"/>
          <w:szCs w:val="24"/>
          <w:lang w:val="en-US"/>
        </w:rPr>
        <w:t xml:space="preserve"> in 2009) and the freight sub-sector is </w:t>
      </w:r>
      <w:r w:rsidR="00CE5530" w:rsidRPr="00164BC7">
        <w:rPr>
          <w:rFonts w:ascii="Times New Roman" w:hAnsi="Times New Roman" w:cs="Times New Roman"/>
          <w:sz w:val="24"/>
          <w:szCs w:val="24"/>
          <w:lang w:val="en-US"/>
        </w:rPr>
        <w:t>responsible</w:t>
      </w:r>
      <w:r w:rsidRPr="00164BC7">
        <w:rPr>
          <w:rFonts w:ascii="Times New Roman" w:hAnsi="Times New Roman" w:cs="Times New Roman"/>
          <w:sz w:val="24"/>
          <w:szCs w:val="24"/>
          <w:lang w:val="en-US"/>
        </w:rPr>
        <w:t xml:space="preserve"> for 90% of that quantity. Figure 1 </w:t>
      </w:r>
      <w:r w:rsidR="00CE5530" w:rsidRPr="00164BC7">
        <w:rPr>
          <w:rFonts w:ascii="Times New Roman" w:hAnsi="Times New Roman" w:cs="Times New Roman"/>
          <w:sz w:val="24"/>
          <w:szCs w:val="24"/>
          <w:lang w:val="en-US"/>
        </w:rPr>
        <w:t>summarizes</w:t>
      </w:r>
      <w:r w:rsidRPr="00164BC7">
        <w:rPr>
          <w:rFonts w:ascii="Times New Roman" w:hAnsi="Times New Roman" w:cs="Times New Roman"/>
          <w:sz w:val="24"/>
          <w:szCs w:val="24"/>
          <w:lang w:val="en-US"/>
        </w:rPr>
        <w:t xml:space="preserve"> the sector’s energy consumption and GHG emissions in more detail.</w:t>
      </w:r>
    </w:p>
    <w:p w:rsidR="0065799E" w:rsidRPr="00164BC7" w:rsidRDefault="0065799E" w:rsidP="00F33732">
      <w:pPr>
        <w:autoSpaceDE w:val="0"/>
        <w:autoSpaceDN w:val="0"/>
        <w:adjustRightInd w:val="0"/>
        <w:spacing w:after="0" w:line="240" w:lineRule="auto"/>
        <w:jc w:val="both"/>
        <w:rPr>
          <w:rFonts w:ascii="Times New Roman" w:hAnsi="Times New Roman" w:cs="Times New Roman"/>
          <w:sz w:val="24"/>
          <w:szCs w:val="24"/>
          <w:lang w:val="en-US"/>
        </w:rPr>
      </w:pPr>
    </w:p>
    <w:p w:rsidR="00F909FB" w:rsidRPr="00164BC7" w:rsidRDefault="0065799E" w:rsidP="00F33732">
      <w:pPr>
        <w:autoSpaceDE w:val="0"/>
        <w:autoSpaceDN w:val="0"/>
        <w:adjustRightInd w:val="0"/>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lastRenderedPageBreak/>
        <w:t xml:space="preserve">Figure 2 shows GHG emission per sub-sector and their </w:t>
      </w:r>
      <w:r w:rsidR="00CE5530" w:rsidRPr="00164BC7">
        <w:rPr>
          <w:rFonts w:ascii="Times New Roman" w:hAnsi="Times New Roman" w:cs="Times New Roman"/>
          <w:sz w:val="24"/>
          <w:szCs w:val="24"/>
          <w:lang w:val="en-US"/>
        </w:rPr>
        <w:t>projection</w:t>
      </w:r>
      <w:r w:rsidRPr="00164BC7">
        <w:rPr>
          <w:rFonts w:ascii="Times New Roman" w:hAnsi="Times New Roman" w:cs="Times New Roman"/>
          <w:sz w:val="24"/>
          <w:szCs w:val="24"/>
          <w:lang w:val="en-US"/>
        </w:rPr>
        <w:t xml:space="preserve"> </w:t>
      </w:r>
      <w:r w:rsidR="00D6684C">
        <w:rPr>
          <w:rFonts w:ascii="Times New Roman" w:hAnsi="Times New Roman" w:cs="Times New Roman"/>
          <w:sz w:val="24"/>
          <w:szCs w:val="24"/>
          <w:lang w:val="en-US"/>
        </w:rPr>
        <w:t xml:space="preserve">up </w:t>
      </w:r>
      <w:r w:rsidRPr="00164BC7">
        <w:rPr>
          <w:rFonts w:ascii="Times New Roman" w:hAnsi="Times New Roman" w:cs="Times New Roman"/>
          <w:sz w:val="24"/>
          <w:szCs w:val="24"/>
          <w:lang w:val="en-US"/>
        </w:rPr>
        <w:t xml:space="preserve">to 2040. The main </w:t>
      </w:r>
      <w:r w:rsidR="00F909FB" w:rsidRPr="00164BC7">
        <w:rPr>
          <w:rFonts w:ascii="Times New Roman" w:hAnsi="Times New Roman" w:cs="Times New Roman"/>
          <w:sz w:val="24"/>
          <w:szCs w:val="24"/>
          <w:lang w:val="en-US"/>
        </w:rPr>
        <w:t>assumptions in these predictions where determined through multiple work sessions with sector experts from the public and private sectors during 2012. These experts were nominated by Ministers</w:t>
      </w:r>
      <w:r w:rsidR="00D6684C">
        <w:rPr>
          <w:rFonts w:ascii="Times New Roman" w:hAnsi="Times New Roman" w:cs="Times New Roman"/>
          <w:sz w:val="24"/>
          <w:szCs w:val="24"/>
          <w:lang w:val="en-US"/>
        </w:rPr>
        <w:t>, guild leaders</w:t>
      </w:r>
      <w:r w:rsidR="00F909FB" w:rsidRPr="00164BC7">
        <w:rPr>
          <w:rFonts w:ascii="Times New Roman" w:hAnsi="Times New Roman" w:cs="Times New Roman"/>
          <w:sz w:val="24"/>
          <w:szCs w:val="24"/>
          <w:lang w:val="en-US"/>
        </w:rPr>
        <w:t xml:space="preserve"> and CEOs of different companies in the sector</w:t>
      </w:r>
      <w:r w:rsidR="00712E1C" w:rsidRPr="00164BC7">
        <w:rPr>
          <w:rStyle w:val="Refdenotaalpie"/>
          <w:rFonts w:ascii="Times New Roman" w:hAnsi="Times New Roman" w:cs="Times New Roman"/>
          <w:sz w:val="24"/>
          <w:szCs w:val="24"/>
          <w:lang w:val="en-US"/>
        </w:rPr>
        <w:footnoteReference w:id="2"/>
      </w:r>
      <w:r w:rsidR="00554E76" w:rsidRPr="00164BC7">
        <w:rPr>
          <w:rFonts w:ascii="Times New Roman" w:hAnsi="Times New Roman" w:cs="Times New Roman"/>
          <w:sz w:val="24"/>
          <w:szCs w:val="24"/>
          <w:lang w:val="en-US"/>
        </w:rPr>
        <w:t xml:space="preserve">. </w:t>
      </w:r>
    </w:p>
    <w:p w:rsidR="00F909FB" w:rsidRPr="00164BC7" w:rsidRDefault="00F909FB" w:rsidP="00F33732">
      <w:pPr>
        <w:autoSpaceDE w:val="0"/>
        <w:autoSpaceDN w:val="0"/>
        <w:adjustRightInd w:val="0"/>
        <w:spacing w:after="0" w:line="240" w:lineRule="auto"/>
        <w:jc w:val="both"/>
        <w:rPr>
          <w:rFonts w:ascii="Times New Roman" w:hAnsi="Times New Roman" w:cs="Times New Roman"/>
          <w:sz w:val="24"/>
          <w:szCs w:val="24"/>
          <w:lang w:val="en-US"/>
        </w:rPr>
      </w:pPr>
    </w:p>
    <w:p w:rsidR="00F909FB" w:rsidRDefault="00F909FB" w:rsidP="00F33732">
      <w:pPr>
        <w:autoSpaceDE w:val="0"/>
        <w:autoSpaceDN w:val="0"/>
        <w:adjustRightInd w:val="0"/>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Main assumptions include</w:t>
      </w:r>
      <w:r w:rsidR="00075F74" w:rsidRPr="00164BC7">
        <w:rPr>
          <w:rFonts w:ascii="Times New Roman" w:hAnsi="Times New Roman" w:cs="Times New Roman"/>
          <w:sz w:val="24"/>
          <w:szCs w:val="24"/>
          <w:lang w:val="en-US"/>
        </w:rPr>
        <w:t xml:space="preserve"> the</w:t>
      </w:r>
      <w:r w:rsidRPr="00164BC7">
        <w:rPr>
          <w:rFonts w:ascii="Times New Roman" w:hAnsi="Times New Roman" w:cs="Times New Roman"/>
          <w:sz w:val="24"/>
          <w:szCs w:val="24"/>
          <w:lang w:val="en-US"/>
        </w:rPr>
        <w:t xml:space="preserve"> number of registered vehicles in the </w:t>
      </w:r>
      <w:r w:rsidR="0064155F" w:rsidRPr="0064155F">
        <w:rPr>
          <w:rFonts w:ascii="Times New Roman" w:hAnsi="Times New Roman" w:cs="Times New Roman"/>
          <w:lang w:val="en-US"/>
        </w:rPr>
        <w:t>National Unified Transit Registry</w:t>
      </w:r>
      <w:r w:rsidR="00D6684C" w:rsidRPr="00164BC7">
        <w:rPr>
          <w:rFonts w:ascii="Times New Roman" w:hAnsi="Times New Roman" w:cs="Times New Roman"/>
          <w:sz w:val="24"/>
          <w:szCs w:val="24"/>
          <w:lang w:val="en-US"/>
        </w:rPr>
        <w:t xml:space="preserve"> </w:t>
      </w:r>
      <w:r w:rsidR="00D6684C">
        <w:rPr>
          <w:rFonts w:ascii="Times New Roman" w:hAnsi="Times New Roman" w:cs="Times New Roman"/>
          <w:sz w:val="24"/>
          <w:szCs w:val="24"/>
          <w:lang w:val="en-US"/>
        </w:rPr>
        <w:t>(</w:t>
      </w:r>
      <w:r w:rsidR="00B02F95" w:rsidRPr="00164BC7">
        <w:rPr>
          <w:rFonts w:ascii="Times New Roman" w:hAnsi="Times New Roman" w:cs="Times New Roman"/>
          <w:sz w:val="24"/>
          <w:szCs w:val="24"/>
          <w:lang w:val="en-US"/>
        </w:rPr>
        <w:t>RUNT</w:t>
      </w:r>
      <w:r w:rsidR="00B02F95" w:rsidRPr="00164BC7">
        <w:rPr>
          <w:rStyle w:val="Refdenotaalpie"/>
          <w:rFonts w:ascii="Times New Roman" w:hAnsi="Times New Roman" w:cs="Times New Roman"/>
          <w:sz w:val="24"/>
          <w:szCs w:val="24"/>
          <w:lang w:val="en-US"/>
        </w:rPr>
        <w:footnoteReference w:id="3"/>
      </w:r>
      <w:r w:rsidR="00D6684C">
        <w:rPr>
          <w:rFonts w:ascii="Times New Roman" w:hAnsi="Times New Roman" w:cs="Times New Roman"/>
          <w:sz w:val="24"/>
          <w:szCs w:val="24"/>
          <w:lang w:val="en-US"/>
        </w:rPr>
        <w:t>)</w:t>
      </w:r>
      <w:r w:rsidR="008B510D" w:rsidRPr="00164BC7">
        <w:rPr>
          <w:rFonts w:ascii="Times New Roman" w:hAnsi="Times New Roman" w:cs="Times New Roman"/>
          <w:sz w:val="24"/>
          <w:szCs w:val="24"/>
          <w:lang w:val="en-US"/>
        </w:rPr>
        <w:t xml:space="preserve">, </w:t>
      </w:r>
      <w:r w:rsidRPr="00164BC7">
        <w:rPr>
          <w:rFonts w:ascii="Times New Roman" w:hAnsi="Times New Roman" w:cs="Times New Roman"/>
          <w:sz w:val="24"/>
          <w:szCs w:val="24"/>
          <w:lang w:val="en-US"/>
        </w:rPr>
        <w:t>fuel performance (</w:t>
      </w:r>
      <w:r w:rsidR="00164BC7" w:rsidRPr="00164BC7">
        <w:rPr>
          <w:rFonts w:ascii="Times New Roman" w:hAnsi="Times New Roman" w:cs="Times New Roman"/>
          <w:sz w:val="24"/>
          <w:szCs w:val="24"/>
          <w:lang w:val="en-US"/>
        </w:rPr>
        <w:t>gallon</w:t>
      </w:r>
      <w:r w:rsidRPr="00164BC7">
        <w:rPr>
          <w:rFonts w:ascii="Times New Roman" w:hAnsi="Times New Roman" w:cs="Times New Roman"/>
          <w:sz w:val="24"/>
          <w:szCs w:val="24"/>
          <w:lang w:val="en-US"/>
        </w:rPr>
        <w:t>/kilometer) of different vehicle types</w:t>
      </w:r>
      <w:r w:rsidR="002E41FF" w:rsidRPr="00164BC7">
        <w:rPr>
          <w:rFonts w:ascii="Times New Roman" w:hAnsi="Times New Roman" w:cs="Times New Roman"/>
          <w:sz w:val="24"/>
          <w:szCs w:val="24"/>
          <w:lang w:val="en-US"/>
        </w:rPr>
        <w:t>,</w:t>
      </w:r>
      <w:r w:rsidRPr="00164BC7">
        <w:rPr>
          <w:rFonts w:ascii="Times New Roman" w:hAnsi="Times New Roman" w:cs="Times New Roman"/>
          <w:sz w:val="24"/>
          <w:szCs w:val="24"/>
          <w:lang w:val="en-US"/>
        </w:rPr>
        <w:t xml:space="preserve"> and the emission factor for Colombian fuels (FECOC)</w:t>
      </w:r>
      <w:r w:rsidR="00B02F95" w:rsidRPr="00164BC7">
        <w:rPr>
          <w:rStyle w:val="Refdenotaalpie"/>
          <w:rFonts w:ascii="Times New Roman" w:hAnsi="Times New Roman" w:cs="Times New Roman"/>
          <w:sz w:val="24"/>
          <w:szCs w:val="24"/>
          <w:lang w:val="en-US"/>
        </w:rPr>
        <w:footnoteReference w:id="4"/>
      </w:r>
      <w:r w:rsidR="004E7995" w:rsidRPr="00164BC7">
        <w:rPr>
          <w:rFonts w:ascii="Times New Roman" w:hAnsi="Times New Roman" w:cs="Times New Roman"/>
          <w:sz w:val="24"/>
          <w:szCs w:val="24"/>
          <w:lang w:val="en-US"/>
        </w:rPr>
        <w:t>;</w:t>
      </w:r>
      <w:r w:rsidR="00B02F95" w:rsidRPr="00164BC7">
        <w:rPr>
          <w:rFonts w:ascii="Times New Roman" w:hAnsi="Times New Roman" w:cs="Times New Roman"/>
          <w:sz w:val="24"/>
          <w:szCs w:val="24"/>
          <w:lang w:val="en-US"/>
        </w:rPr>
        <w:t xml:space="preserve"> </w:t>
      </w:r>
      <w:r w:rsidR="002E41FF" w:rsidRPr="00164BC7">
        <w:rPr>
          <w:rFonts w:ascii="Times New Roman" w:hAnsi="Times New Roman" w:cs="Times New Roman"/>
          <w:sz w:val="24"/>
          <w:szCs w:val="24"/>
          <w:lang w:val="en-US"/>
        </w:rPr>
        <w:t>which correspond</w:t>
      </w:r>
      <w:r w:rsidR="00D6684C">
        <w:rPr>
          <w:rFonts w:ascii="Times New Roman" w:hAnsi="Times New Roman" w:cs="Times New Roman"/>
          <w:sz w:val="24"/>
          <w:szCs w:val="24"/>
          <w:lang w:val="en-US"/>
        </w:rPr>
        <w:t>s</w:t>
      </w:r>
      <w:r w:rsidRPr="00164BC7">
        <w:rPr>
          <w:rFonts w:ascii="Times New Roman" w:hAnsi="Times New Roman" w:cs="Times New Roman"/>
          <w:sz w:val="24"/>
          <w:szCs w:val="24"/>
          <w:lang w:val="en-US"/>
        </w:rPr>
        <w:t xml:space="preserve"> to the quantity (in grams) of carbon dioxide generated by unit of energy of the fuel </w:t>
      </w:r>
      <w:r w:rsidR="008B510D" w:rsidRPr="00164BC7">
        <w:rPr>
          <w:rFonts w:ascii="Times New Roman" w:hAnsi="Times New Roman" w:cs="Times New Roman"/>
          <w:sz w:val="24"/>
          <w:szCs w:val="24"/>
          <w:lang w:val="en-US"/>
        </w:rPr>
        <w:t>(gCO</w:t>
      </w:r>
      <w:r w:rsidR="008B510D" w:rsidRPr="00164BC7">
        <w:rPr>
          <w:rFonts w:ascii="Times New Roman" w:hAnsi="Times New Roman" w:cs="Times New Roman"/>
          <w:sz w:val="24"/>
          <w:szCs w:val="24"/>
          <w:vertAlign w:val="subscript"/>
          <w:lang w:val="en-US"/>
        </w:rPr>
        <w:t>2</w:t>
      </w:r>
      <w:r w:rsidR="004E7995" w:rsidRPr="00164BC7">
        <w:rPr>
          <w:rFonts w:ascii="Times New Roman" w:hAnsi="Times New Roman" w:cs="Times New Roman"/>
          <w:sz w:val="24"/>
          <w:szCs w:val="24"/>
          <w:lang w:val="en-US"/>
        </w:rPr>
        <w:t>/</w:t>
      </w:r>
      <w:r w:rsidR="006458FF" w:rsidRPr="00164BC7">
        <w:rPr>
          <w:rFonts w:ascii="Times New Roman" w:hAnsi="Times New Roman" w:cs="Times New Roman"/>
          <w:sz w:val="24"/>
          <w:szCs w:val="24"/>
          <w:lang w:val="en-US"/>
        </w:rPr>
        <w:t xml:space="preserve">Tera </w:t>
      </w:r>
      <w:r w:rsidRPr="00164BC7">
        <w:rPr>
          <w:rFonts w:ascii="Times New Roman" w:hAnsi="Times New Roman" w:cs="Times New Roman"/>
          <w:sz w:val="24"/>
          <w:szCs w:val="24"/>
          <w:lang w:val="en-US"/>
        </w:rPr>
        <w:t>jules</w:t>
      </w:r>
      <w:r w:rsidR="008B510D" w:rsidRPr="00164BC7">
        <w:rPr>
          <w:rFonts w:ascii="Times New Roman" w:hAnsi="Times New Roman" w:cs="Times New Roman"/>
          <w:sz w:val="24"/>
          <w:szCs w:val="24"/>
          <w:lang w:val="en-US"/>
        </w:rPr>
        <w:t xml:space="preserve">) </w:t>
      </w:r>
      <w:r w:rsidRPr="00164BC7">
        <w:rPr>
          <w:rFonts w:ascii="Times New Roman" w:hAnsi="Times New Roman" w:cs="Times New Roman"/>
          <w:sz w:val="24"/>
          <w:szCs w:val="24"/>
          <w:lang w:val="en-US"/>
        </w:rPr>
        <w:t>and is different for each type of fuel type used in the country.</w:t>
      </w:r>
    </w:p>
    <w:p w:rsidR="009C728F" w:rsidRPr="00164BC7" w:rsidRDefault="009C728F" w:rsidP="00F33732">
      <w:pPr>
        <w:autoSpaceDE w:val="0"/>
        <w:autoSpaceDN w:val="0"/>
        <w:adjustRightInd w:val="0"/>
        <w:spacing w:after="0" w:line="240" w:lineRule="auto"/>
        <w:jc w:val="both"/>
        <w:rPr>
          <w:rFonts w:ascii="Times New Roman" w:hAnsi="Times New Roman" w:cs="Times New Roman"/>
          <w:sz w:val="24"/>
          <w:szCs w:val="24"/>
          <w:lang w:val="en-US"/>
        </w:rPr>
      </w:pPr>
    </w:p>
    <w:p w:rsidR="00CB177A" w:rsidRPr="000E3B05" w:rsidRDefault="00C3351D" w:rsidP="00DB4DA9">
      <w:pPr>
        <w:spacing w:after="0" w:line="240" w:lineRule="auto"/>
        <w:jc w:val="center"/>
        <w:rPr>
          <w:lang w:val="en-US"/>
        </w:rPr>
      </w:pP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1207770</wp:posOffset>
                </wp:positionH>
                <wp:positionV relativeFrom="paragraph">
                  <wp:posOffset>5886449</wp:posOffset>
                </wp:positionV>
                <wp:extent cx="236855" cy="0"/>
                <wp:effectExtent l="0" t="0" r="29845" b="19050"/>
                <wp:wrapNone/>
                <wp:docPr id="50"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8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BA9756" id="8 Conector recto"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1pt,463.5pt" to="113.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" strokecolor="black [3213]">
                <o:lock v:ext="edit" shapetype="f"/>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-1079500</wp:posOffset>
                </wp:positionH>
                <wp:positionV relativeFrom="paragraph">
                  <wp:posOffset>-5208270</wp:posOffset>
                </wp:positionV>
                <wp:extent cx="264160" cy="1270"/>
                <wp:effectExtent l="0" t="0" r="21590" b="36830"/>
                <wp:wrapNone/>
                <wp:docPr id="4" name="9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160"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E0C398" id="92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10.1pt" to="-64.2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" strokecolor="black [3213]" strokeweight="1pt">
                <o:lock v:ext="edit" shapetype="f"/>
              </v:line>
            </w:pict>
          </mc:Fallback>
        </mc:AlternateContent>
      </w:r>
      <w:r w:rsidR="009C728F">
        <w:rPr>
          <w:noProof/>
        </w:rPr>
        <w:drawing>
          <wp:inline distT="0" distB="0" distL="0" distR="0">
            <wp:extent cx="5114925" cy="3751470"/>
            <wp:effectExtent l="19050" t="19050" r="28575" b="204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16588" cy="3752690"/>
                    </a:xfrm>
                    <a:prstGeom prst="rect">
                      <a:avLst/>
                    </a:prstGeom>
                    <a:noFill/>
                    <a:ln w="9525">
                      <a:solidFill>
                        <a:schemeClr val="accent1"/>
                      </a:solidFill>
                      <a:miter lim="800000"/>
                      <a:headEnd/>
                      <a:tailEnd/>
                    </a:ln>
                  </pic:spPr>
                </pic:pic>
              </a:graphicData>
            </a:graphic>
          </wp:inline>
        </w:drawing>
      </w:r>
    </w:p>
    <w:p w:rsidR="002E41FF" w:rsidRPr="00164BC7" w:rsidRDefault="002E41FF" w:rsidP="00F33732">
      <w:pPr>
        <w:pStyle w:val="Descripcin"/>
        <w:spacing w:after="0"/>
        <w:jc w:val="center"/>
        <w:rPr>
          <w:rFonts w:ascii="Times New Roman" w:hAnsi="Times New Roman" w:cs="Times New Roman"/>
          <w:sz w:val="22"/>
          <w:szCs w:val="22"/>
          <w:lang w:val="en-US"/>
        </w:rPr>
      </w:pPr>
      <w:bookmarkStart w:id="1" w:name="_Ref367451770"/>
      <w:r w:rsidRPr="009C728F">
        <w:rPr>
          <w:rFonts w:ascii="Times New Roman" w:hAnsi="Times New Roman" w:cs="Times New Roman"/>
          <w:sz w:val="22"/>
          <w:szCs w:val="22"/>
          <w:lang w:val="en-US"/>
        </w:rPr>
        <w:t>Figure</w:t>
      </w:r>
      <w:r w:rsidR="007F00CA" w:rsidRPr="009C728F">
        <w:rPr>
          <w:rFonts w:ascii="Times New Roman" w:hAnsi="Times New Roman" w:cs="Times New Roman"/>
          <w:sz w:val="22"/>
          <w:szCs w:val="22"/>
          <w:lang w:val="en-US"/>
        </w:rPr>
        <w:t xml:space="preserve"> </w:t>
      </w:r>
      <w:r w:rsidR="00BF1B6A" w:rsidRPr="009C728F">
        <w:rPr>
          <w:rFonts w:ascii="Times New Roman" w:hAnsi="Times New Roman" w:cs="Times New Roman"/>
          <w:sz w:val="22"/>
          <w:szCs w:val="22"/>
          <w:lang w:val="en-US"/>
        </w:rPr>
        <w:fldChar w:fldCharType="begin"/>
      </w:r>
      <w:r w:rsidR="007F00CA" w:rsidRPr="009C728F">
        <w:rPr>
          <w:rFonts w:ascii="Times New Roman" w:hAnsi="Times New Roman" w:cs="Times New Roman"/>
          <w:sz w:val="22"/>
          <w:szCs w:val="22"/>
          <w:lang w:val="en-US"/>
        </w:rPr>
        <w:instrText xml:space="preserve"> SEQ Figura \* ARABIC </w:instrText>
      </w:r>
      <w:r w:rsidR="00BF1B6A" w:rsidRPr="009C728F">
        <w:rPr>
          <w:rFonts w:ascii="Times New Roman" w:hAnsi="Times New Roman" w:cs="Times New Roman"/>
          <w:sz w:val="22"/>
          <w:szCs w:val="22"/>
          <w:lang w:val="en-US"/>
        </w:rPr>
        <w:fldChar w:fldCharType="separate"/>
      </w:r>
      <w:r w:rsidR="00CE5530" w:rsidRPr="009C728F">
        <w:rPr>
          <w:rFonts w:ascii="Times New Roman" w:hAnsi="Times New Roman" w:cs="Times New Roman"/>
          <w:noProof/>
          <w:sz w:val="22"/>
          <w:szCs w:val="22"/>
          <w:lang w:val="en-US"/>
        </w:rPr>
        <w:t>1</w:t>
      </w:r>
      <w:r w:rsidR="00BF1B6A" w:rsidRPr="009C728F">
        <w:rPr>
          <w:rFonts w:ascii="Times New Roman" w:hAnsi="Times New Roman" w:cs="Times New Roman"/>
          <w:sz w:val="22"/>
          <w:szCs w:val="22"/>
          <w:lang w:val="en-US"/>
        </w:rPr>
        <w:fldChar w:fldCharType="end"/>
      </w:r>
      <w:bookmarkEnd w:id="1"/>
      <w:r w:rsidRPr="009C728F">
        <w:rPr>
          <w:rFonts w:ascii="Times New Roman" w:hAnsi="Times New Roman" w:cs="Times New Roman"/>
          <w:sz w:val="22"/>
          <w:szCs w:val="22"/>
          <w:lang w:val="en-US"/>
        </w:rPr>
        <w:t>. Energy</w:t>
      </w:r>
      <w:r w:rsidRPr="00164BC7">
        <w:rPr>
          <w:rFonts w:ascii="Times New Roman" w:hAnsi="Times New Roman" w:cs="Times New Roman"/>
          <w:sz w:val="22"/>
          <w:szCs w:val="22"/>
          <w:lang w:val="en-US"/>
        </w:rPr>
        <w:t xml:space="preserve"> </w:t>
      </w:r>
      <w:r w:rsidR="00164BC7" w:rsidRPr="00164BC7">
        <w:rPr>
          <w:rFonts w:ascii="Times New Roman" w:hAnsi="Times New Roman" w:cs="Times New Roman"/>
          <w:sz w:val="22"/>
          <w:szCs w:val="22"/>
          <w:lang w:val="en-US"/>
        </w:rPr>
        <w:t>consumption</w:t>
      </w:r>
      <w:r w:rsidRPr="00164BC7">
        <w:rPr>
          <w:rFonts w:ascii="Times New Roman" w:hAnsi="Times New Roman" w:cs="Times New Roman"/>
          <w:sz w:val="22"/>
          <w:szCs w:val="22"/>
          <w:lang w:val="en-US"/>
        </w:rPr>
        <w:t xml:space="preserve"> (E) and GHG emissions in the Transport Sector</w:t>
      </w:r>
    </w:p>
    <w:p w:rsidR="002E41FF" w:rsidRDefault="002E41FF" w:rsidP="00F33732">
      <w:pPr>
        <w:autoSpaceDE w:val="0"/>
        <w:autoSpaceDN w:val="0"/>
        <w:adjustRightInd w:val="0"/>
        <w:spacing w:after="0" w:line="240" w:lineRule="auto"/>
        <w:jc w:val="center"/>
        <w:rPr>
          <w:rFonts w:ascii="Times New Roman" w:hAnsi="Times New Roman" w:cs="Times New Roman"/>
          <w:lang w:val="en-US"/>
        </w:rPr>
      </w:pPr>
      <w:r w:rsidRPr="00164BC7">
        <w:rPr>
          <w:rFonts w:ascii="Times New Roman" w:hAnsi="Times New Roman" w:cs="Times New Roman"/>
          <w:lang w:val="en-US"/>
        </w:rPr>
        <w:t>Source</w:t>
      </w:r>
      <w:r w:rsidR="00636AB9" w:rsidRPr="00164BC7">
        <w:rPr>
          <w:rFonts w:ascii="Times New Roman" w:hAnsi="Times New Roman" w:cs="Times New Roman"/>
          <w:lang w:val="en-US"/>
        </w:rPr>
        <w:t xml:space="preserve">: </w:t>
      </w:r>
      <w:r w:rsidR="00D6684C">
        <w:rPr>
          <w:rFonts w:ascii="Times New Roman" w:hAnsi="Times New Roman" w:cs="Times New Roman"/>
          <w:lang w:val="en-US"/>
        </w:rPr>
        <w:t>Developed based o</w:t>
      </w:r>
      <w:r w:rsidRPr="00164BC7">
        <w:rPr>
          <w:rFonts w:ascii="Times New Roman" w:hAnsi="Times New Roman" w:cs="Times New Roman"/>
          <w:lang w:val="en-US"/>
        </w:rPr>
        <w:t>n the Second National Communication to the UNFCCC by IDEAM (2004) and Los Andes University (2013)</w:t>
      </w:r>
    </w:p>
    <w:p w:rsidR="00C91FF7" w:rsidRDefault="00C91FF7" w:rsidP="00F33732">
      <w:pPr>
        <w:autoSpaceDE w:val="0"/>
        <w:autoSpaceDN w:val="0"/>
        <w:adjustRightInd w:val="0"/>
        <w:spacing w:after="0" w:line="240" w:lineRule="auto"/>
        <w:jc w:val="center"/>
        <w:rPr>
          <w:rFonts w:ascii="Times New Roman" w:hAnsi="Times New Roman" w:cs="Times New Roman"/>
          <w:lang w:val="en-US"/>
        </w:rPr>
      </w:pPr>
    </w:p>
    <w:p w:rsidR="00C91FF7" w:rsidRPr="00164BC7" w:rsidRDefault="00C91FF7" w:rsidP="00F33732">
      <w:pPr>
        <w:autoSpaceDE w:val="0"/>
        <w:autoSpaceDN w:val="0"/>
        <w:adjustRightInd w:val="0"/>
        <w:spacing w:after="0" w:line="240" w:lineRule="auto"/>
        <w:jc w:val="center"/>
        <w:rPr>
          <w:rFonts w:ascii="Times New Roman" w:hAnsi="Times New Roman" w:cs="Times New Roman"/>
          <w:lang w:val="en-US"/>
        </w:rPr>
      </w:pPr>
    </w:p>
    <w:p w:rsidR="008B510D" w:rsidRPr="00164BC7" w:rsidRDefault="00CB177A" w:rsidP="00F33732">
      <w:pPr>
        <w:autoSpaceDE w:val="0"/>
        <w:autoSpaceDN w:val="0"/>
        <w:adjustRightInd w:val="0"/>
        <w:spacing w:after="0" w:line="240" w:lineRule="auto"/>
        <w:jc w:val="center"/>
        <w:rPr>
          <w:rFonts w:ascii="Times New Roman" w:hAnsi="Times New Roman" w:cs="Times New Roman"/>
          <w:sz w:val="24"/>
          <w:szCs w:val="24"/>
          <w:lang w:val="en-US"/>
        </w:rPr>
      </w:pPr>
      <w:r>
        <w:rPr>
          <w:noProof/>
        </w:rPr>
        <w:lastRenderedPageBreak/>
        <w:drawing>
          <wp:inline distT="0" distB="0" distL="0" distR="0">
            <wp:extent cx="5612130" cy="2547620"/>
            <wp:effectExtent l="19050" t="0" r="26670" b="508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5C78" w:rsidRPr="00DB4DA9" w:rsidRDefault="002E41FF" w:rsidP="00D6684C">
      <w:pPr>
        <w:pStyle w:val="Descripcin"/>
        <w:spacing w:after="0"/>
        <w:jc w:val="center"/>
        <w:rPr>
          <w:rFonts w:ascii="Times New Roman" w:hAnsi="Times New Roman" w:cs="Times New Roman"/>
          <w:sz w:val="22"/>
          <w:szCs w:val="22"/>
          <w:lang w:val="en-US"/>
        </w:rPr>
      </w:pPr>
      <w:bookmarkStart w:id="2" w:name="_Ref367452204"/>
      <w:r w:rsidRPr="00DB4DA9">
        <w:rPr>
          <w:rFonts w:ascii="Times New Roman" w:hAnsi="Times New Roman" w:cs="Times New Roman"/>
          <w:sz w:val="22"/>
          <w:szCs w:val="22"/>
          <w:lang w:val="en-US"/>
        </w:rPr>
        <w:t>Figure</w:t>
      </w:r>
      <w:r w:rsidR="000C5C78" w:rsidRPr="00DB4DA9">
        <w:rPr>
          <w:rFonts w:ascii="Times New Roman" w:hAnsi="Times New Roman" w:cs="Times New Roman"/>
          <w:sz w:val="22"/>
          <w:szCs w:val="22"/>
          <w:lang w:val="en-US"/>
        </w:rPr>
        <w:t xml:space="preserve"> </w:t>
      </w:r>
      <w:r w:rsidR="00BF1B6A" w:rsidRPr="00DB4DA9">
        <w:rPr>
          <w:rFonts w:ascii="Times New Roman" w:hAnsi="Times New Roman" w:cs="Times New Roman"/>
          <w:sz w:val="22"/>
          <w:szCs w:val="22"/>
          <w:lang w:val="en-US"/>
        </w:rPr>
        <w:fldChar w:fldCharType="begin"/>
      </w:r>
      <w:r w:rsidR="000C5C78" w:rsidRPr="00DB4DA9">
        <w:rPr>
          <w:rFonts w:ascii="Times New Roman" w:hAnsi="Times New Roman" w:cs="Times New Roman"/>
          <w:sz w:val="22"/>
          <w:szCs w:val="22"/>
          <w:lang w:val="en-US"/>
        </w:rPr>
        <w:instrText xml:space="preserve"> SEQ Figura \* ARABIC </w:instrText>
      </w:r>
      <w:r w:rsidR="00BF1B6A" w:rsidRPr="00DB4DA9">
        <w:rPr>
          <w:rFonts w:ascii="Times New Roman" w:hAnsi="Times New Roman" w:cs="Times New Roman"/>
          <w:sz w:val="22"/>
          <w:szCs w:val="22"/>
          <w:lang w:val="en-US"/>
        </w:rPr>
        <w:fldChar w:fldCharType="separate"/>
      </w:r>
      <w:r w:rsidR="00CE5530" w:rsidRPr="00DB4DA9">
        <w:rPr>
          <w:rFonts w:ascii="Times New Roman" w:hAnsi="Times New Roman" w:cs="Times New Roman"/>
          <w:noProof/>
          <w:sz w:val="22"/>
          <w:szCs w:val="22"/>
          <w:lang w:val="en-US"/>
        </w:rPr>
        <w:t>2</w:t>
      </w:r>
      <w:r w:rsidR="00BF1B6A" w:rsidRPr="00DB4DA9">
        <w:rPr>
          <w:rFonts w:ascii="Times New Roman" w:hAnsi="Times New Roman" w:cs="Times New Roman"/>
          <w:sz w:val="22"/>
          <w:szCs w:val="22"/>
          <w:lang w:val="en-US"/>
        </w:rPr>
        <w:fldChar w:fldCharType="end"/>
      </w:r>
      <w:bookmarkEnd w:id="2"/>
      <w:r w:rsidRPr="00DB4DA9">
        <w:rPr>
          <w:rFonts w:ascii="Times New Roman" w:hAnsi="Times New Roman" w:cs="Times New Roman"/>
          <w:sz w:val="22"/>
          <w:szCs w:val="22"/>
          <w:lang w:val="en-US"/>
        </w:rPr>
        <w:t>. GHG emissions for the Transport Sector, projected to year 2040</w:t>
      </w:r>
    </w:p>
    <w:p w:rsidR="000C5C78" w:rsidRPr="00164BC7" w:rsidRDefault="002E41FF" w:rsidP="00F33732">
      <w:pPr>
        <w:autoSpaceDE w:val="0"/>
        <w:autoSpaceDN w:val="0"/>
        <w:adjustRightInd w:val="0"/>
        <w:spacing w:after="0" w:line="240" w:lineRule="auto"/>
        <w:jc w:val="center"/>
        <w:rPr>
          <w:rFonts w:ascii="Times New Roman" w:hAnsi="Times New Roman" w:cs="Times New Roman"/>
          <w:b/>
          <w:sz w:val="24"/>
          <w:szCs w:val="24"/>
          <w:lang w:val="en-US"/>
        </w:rPr>
      </w:pPr>
      <w:r w:rsidRPr="00DB4DA9">
        <w:rPr>
          <w:rFonts w:ascii="Times New Roman" w:hAnsi="Times New Roman" w:cs="Times New Roman"/>
          <w:lang w:val="en-US"/>
        </w:rPr>
        <w:t>Source</w:t>
      </w:r>
      <w:r w:rsidR="000C5C78" w:rsidRPr="00DB4DA9">
        <w:rPr>
          <w:rFonts w:ascii="Times New Roman" w:hAnsi="Times New Roman" w:cs="Times New Roman"/>
          <w:lang w:val="en-US"/>
        </w:rPr>
        <w:t xml:space="preserve">: </w:t>
      </w:r>
      <w:r w:rsidRPr="00DB4DA9">
        <w:rPr>
          <w:rFonts w:ascii="Times New Roman" w:hAnsi="Times New Roman" w:cs="Times New Roman"/>
          <w:lang w:val="en-US"/>
        </w:rPr>
        <w:t xml:space="preserve">Los Andes University </w:t>
      </w:r>
      <w:r w:rsidR="000C5C78" w:rsidRPr="00DB4DA9">
        <w:rPr>
          <w:rFonts w:ascii="Times New Roman" w:hAnsi="Times New Roman" w:cs="Times New Roman"/>
          <w:lang w:val="en-US"/>
        </w:rPr>
        <w:t>(2013)</w:t>
      </w:r>
    </w:p>
    <w:p w:rsidR="008B510D" w:rsidRPr="00164BC7" w:rsidRDefault="008B510D" w:rsidP="00F33732">
      <w:pPr>
        <w:autoSpaceDE w:val="0"/>
        <w:autoSpaceDN w:val="0"/>
        <w:adjustRightInd w:val="0"/>
        <w:spacing w:after="0" w:line="240" w:lineRule="auto"/>
        <w:jc w:val="both"/>
        <w:rPr>
          <w:rFonts w:ascii="Times New Roman" w:hAnsi="Times New Roman" w:cs="Times New Roman"/>
          <w:sz w:val="24"/>
          <w:szCs w:val="24"/>
          <w:lang w:val="en-US"/>
        </w:rPr>
      </w:pPr>
    </w:p>
    <w:p w:rsidR="002E41FF" w:rsidRPr="00164BC7" w:rsidRDefault="002E41FF" w:rsidP="00F33732">
      <w:pPr>
        <w:autoSpaceDE w:val="0"/>
        <w:autoSpaceDN w:val="0"/>
        <w:adjustRightInd w:val="0"/>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 xml:space="preserve">Figure 2 depicts how emissions would increase in </w:t>
      </w:r>
      <w:r w:rsidR="00164BC7" w:rsidRPr="00164BC7">
        <w:rPr>
          <w:rFonts w:ascii="Times New Roman" w:hAnsi="Times New Roman" w:cs="Times New Roman"/>
          <w:sz w:val="24"/>
          <w:szCs w:val="24"/>
          <w:lang w:val="en-US"/>
        </w:rPr>
        <w:t>coming</w:t>
      </w:r>
      <w:r w:rsidRPr="00164BC7">
        <w:rPr>
          <w:rFonts w:ascii="Times New Roman" w:hAnsi="Times New Roman" w:cs="Times New Roman"/>
          <w:sz w:val="24"/>
          <w:szCs w:val="24"/>
          <w:lang w:val="en-US"/>
        </w:rPr>
        <w:t xml:space="preserve"> years, highlighting the participation of private transport -vehicles and motorcycles- towards the end of the study period. This is due to high rates of motorization of these vehicles, which is directly linked to the country’s economic growth and is explained by the tendency of a population to </w:t>
      </w:r>
      <w:r w:rsidR="00164BC7" w:rsidRPr="00164BC7">
        <w:rPr>
          <w:rFonts w:ascii="Times New Roman" w:hAnsi="Times New Roman" w:cs="Times New Roman"/>
          <w:sz w:val="24"/>
          <w:szCs w:val="24"/>
          <w:lang w:val="en-US"/>
        </w:rPr>
        <w:t>purchase</w:t>
      </w:r>
      <w:r w:rsidRPr="00164BC7">
        <w:rPr>
          <w:rFonts w:ascii="Times New Roman" w:hAnsi="Times New Roman" w:cs="Times New Roman"/>
          <w:sz w:val="24"/>
          <w:szCs w:val="24"/>
          <w:lang w:val="en-US"/>
        </w:rPr>
        <w:t xml:space="preserve"> goods, including vehicles, and to </w:t>
      </w:r>
      <w:r w:rsidR="008770B3" w:rsidRPr="00164BC7">
        <w:rPr>
          <w:rFonts w:ascii="Times New Roman" w:hAnsi="Times New Roman" w:cs="Times New Roman"/>
          <w:sz w:val="24"/>
          <w:szCs w:val="24"/>
          <w:lang w:val="en-US"/>
        </w:rPr>
        <w:t>increase their level of activity (increased number of trips) as their economic conditions improve. Motorization rates are expected to go from 100 to 600 vehicles for every 1000 inhabitants (saturation levels).</w:t>
      </w:r>
    </w:p>
    <w:p w:rsidR="002E41FF" w:rsidRPr="00164BC7" w:rsidRDefault="002E41FF" w:rsidP="00F33732">
      <w:pPr>
        <w:autoSpaceDE w:val="0"/>
        <w:autoSpaceDN w:val="0"/>
        <w:adjustRightInd w:val="0"/>
        <w:spacing w:after="0" w:line="240" w:lineRule="auto"/>
        <w:jc w:val="both"/>
        <w:rPr>
          <w:rFonts w:ascii="Times New Roman" w:hAnsi="Times New Roman" w:cs="Times New Roman"/>
          <w:sz w:val="24"/>
          <w:szCs w:val="24"/>
          <w:lang w:val="en-US"/>
        </w:rPr>
      </w:pPr>
    </w:p>
    <w:p w:rsidR="00D6684C" w:rsidRDefault="00747997" w:rsidP="00F33732">
      <w:pPr>
        <w:autoSpaceDE w:val="0"/>
        <w:autoSpaceDN w:val="0"/>
        <w:adjustRightInd w:val="0"/>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 xml:space="preserve">The modeling assumptions of the scenario presented in Figure 2 propose that the </w:t>
      </w:r>
      <w:r w:rsidR="00164BC7" w:rsidRPr="00164BC7">
        <w:rPr>
          <w:rFonts w:ascii="Times New Roman" w:hAnsi="Times New Roman" w:cs="Times New Roman"/>
          <w:sz w:val="24"/>
          <w:szCs w:val="24"/>
          <w:lang w:val="en-US"/>
        </w:rPr>
        <w:t>quantity</w:t>
      </w:r>
      <w:r w:rsidRPr="00164BC7">
        <w:rPr>
          <w:rFonts w:ascii="Times New Roman" w:hAnsi="Times New Roman" w:cs="Times New Roman"/>
          <w:sz w:val="24"/>
          <w:szCs w:val="24"/>
          <w:lang w:val="en-US"/>
        </w:rPr>
        <w:t xml:space="preserve"> of trips made by individual public transport (taxis) will be the same (5%) and that the high use of private vehicles will </w:t>
      </w:r>
      <w:r w:rsidR="00164BC7" w:rsidRPr="00164BC7">
        <w:rPr>
          <w:rFonts w:ascii="Times New Roman" w:hAnsi="Times New Roman" w:cs="Times New Roman"/>
          <w:sz w:val="24"/>
          <w:szCs w:val="24"/>
          <w:lang w:val="en-US"/>
        </w:rPr>
        <w:t>diminish</w:t>
      </w:r>
      <w:r w:rsidRPr="00164BC7">
        <w:rPr>
          <w:rFonts w:ascii="Times New Roman" w:hAnsi="Times New Roman" w:cs="Times New Roman"/>
          <w:sz w:val="24"/>
          <w:szCs w:val="24"/>
          <w:lang w:val="en-US"/>
        </w:rPr>
        <w:t xml:space="preserve"> the demand on public transport systems in cities; which suggests that the size of the stock of this system should not increase considerably and its operation will remain relatively constant in the analysis window. In the freight sector, the main parameter used is the projection of freight </w:t>
      </w:r>
      <w:r w:rsidR="00164BC7">
        <w:rPr>
          <w:rFonts w:ascii="Times New Roman" w:hAnsi="Times New Roman" w:cs="Times New Roman"/>
          <w:sz w:val="24"/>
          <w:szCs w:val="24"/>
          <w:lang w:val="en-US"/>
        </w:rPr>
        <w:t>transported</w:t>
      </w:r>
      <w:r w:rsidRPr="00164BC7">
        <w:rPr>
          <w:rFonts w:ascii="Times New Roman" w:hAnsi="Times New Roman" w:cs="Times New Roman"/>
          <w:sz w:val="24"/>
          <w:szCs w:val="24"/>
          <w:lang w:val="en-US"/>
        </w:rPr>
        <w:t xml:space="preserve"> (</w:t>
      </w:r>
      <w:r w:rsidR="00164BC7" w:rsidRPr="00164BC7">
        <w:rPr>
          <w:rFonts w:ascii="Times New Roman" w:hAnsi="Times New Roman" w:cs="Times New Roman"/>
          <w:sz w:val="24"/>
          <w:szCs w:val="24"/>
          <w:lang w:val="en-US"/>
        </w:rPr>
        <w:t>tons</w:t>
      </w:r>
      <w:r w:rsidRPr="00164BC7">
        <w:rPr>
          <w:rFonts w:ascii="Times New Roman" w:hAnsi="Times New Roman" w:cs="Times New Roman"/>
          <w:sz w:val="24"/>
          <w:szCs w:val="24"/>
          <w:lang w:val="en-US"/>
        </w:rPr>
        <w:t xml:space="preserve"> per year). This value is adjusted for economic growth. </w:t>
      </w:r>
    </w:p>
    <w:p w:rsidR="00D6684C" w:rsidRDefault="00D6684C" w:rsidP="00F33732">
      <w:pPr>
        <w:autoSpaceDE w:val="0"/>
        <w:autoSpaceDN w:val="0"/>
        <w:adjustRightInd w:val="0"/>
        <w:spacing w:after="0" w:line="240" w:lineRule="auto"/>
        <w:jc w:val="both"/>
        <w:rPr>
          <w:rFonts w:ascii="Times New Roman" w:hAnsi="Times New Roman" w:cs="Times New Roman"/>
          <w:sz w:val="24"/>
          <w:szCs w:val="24"/>
          <w:lang w:val="en-US"/>
        </w:rPr>
      </w:pPr>
    </w:p>
    <w:p w:rsidR="00BD7EDF" w:rsidRPr="00164BC7" w:rsidRDefault="00747997" w:rsidP="00F33732">
      <w:pPr>
        <w:autoSpaceDE w:val="0"/>
        <w:autoSpaceDN w:val="0"/>
        <w:adjustRightInd w:val="0"/>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 xml:space="preserve">Finally, it is worth mentioning that non-motorized </w:t>
      </w:r>
      <w:r w:rsidR="0093045C" w:rsidRPr="00164BC7">
        <w:rPr>
          <w:rFonts w:ascii="Times New Roman" w:hAnsi="Times New Roman" w:cs="Times New Roman"/>
          <w:sz w:val="24"/>
          <w:szCs w:val="24"/>
          <w:lang w:val="en-US"/>
        </w:rPr>
        <w:t>transport maintains</w:t>
      </w:r>
      <w:r w:rsidRPr="00164BC7">
        <w:rPr>
          <w:rFonts w:ascii="Times New Roman" w:hAnsi="Times New Roman" w:cs="Times New Roman"/>
          <w:sz w:val="24"/>
          <w:szCs w:val="24"/>
          <w:lang w:val="en-US"/>
        </w:rPr>
        <w:t xml:space="preserve"> the </w:t>
      </w:r>
      <w:r w:rsidR="00D6684C">
        <w:rPr>
          <w:rFonts w:ascii="Times New Roman" w:hAnsi="Times New Roman" w:cs="Times New Roman"/>
          <w:sz w:val="24"/>
          <w:szCs w:val="24"/>
          <w:lang w:val="en-US"/>
        </w:rPr>
        <w:t xml:space="preserve">same </w:t>
      </w:r>
      <w:r w:rsidRPr="00164BC7">
        <w:rPr>
          <w:rFonts w:ascii="Times New Roman" w:hAnsi="Times New Roman" w:cs="Times New Roman"/>
          <w:sz w:val="24"/>
          <w:szCs w:val="24"/>
          <w:lang w:val="en-US"/>
        </w:rPr>
        <w:t xml:space="preserve">number of trips and </w:t>
      </w:r>
      <w:r w:rsidR="00164BC7" w:rsidRPr="00164BC7">
        <w:rPr>
          <w:rFonts w:ascii="Times New Roman" w:hAnsi="Times New Roman" w:cs="Times New Roman"/>
          <w:sz w:val="24"/>
          <w:szCs w:val="24"/>
          <w:lang w:val="en-US"/>
        </w:rPr>
        <w:t>therefore</w:t>
      </w:r>
      <w:r w:rsidRPr="00164BC7">
        <w:rPr>
          <w:rFonts w:ascii="Times New Roman" w:hAnsi="Times New Roman" w:cs="Times New Roman"/>
          <w:sz w:val="24"/>
          <w:szCs w:val="24"/>
          <w:lang w:val="en-US"/>
        </w:rPr>
        <w:t xml:space="preserve"> decrease the </w:t>
      </w:r>
      <w:r w:rsidR="00164BC7" w:rsidRPr="00164BC7">
        <w:rPr>
          <w:rFonts w:ascii="Times New Roman" w:hAnsi="Times New Roman" w:cs="Times New Roman"/>
          <w:sz w:val="24"/>
          <w:szCs w:val="24"/>
          <w:lang w:val="en-US"/>
        </w:rPr>
        <w:t>percentage</w:t>
      </w:r>
      <w:r w:rsidRPr="00164BC7">
        <w:rPr>
          <w:rFonts w:ascii="Times New Roman" w:hAnsi="Times New Roman" w:cs="Times New Roman"/>
          <w:sz w:val="24"/>
          <w:szCs w:val="24"/>
          <w:lang w:val="en-US"/>
        </w:rPr>
        <w:t xml:space="preserve"> in which they participate compared to other means of transport.</w:t>
      </w:r>
    </w:p>
    <w:p w:rsidR="0005031A" w:rsidRPr="00164BC7" w:rsidRDefault="0005031A" w:rsidP="00F33732">
      <w:pPr>
        <w:autoSpaceDE w:val="0"/>
        <w:autoSpaceDN w:val="0"/>
        <w:adjustRightInd w:val="0"/>
        <w:spacing w:after="0" w:line="240" w:lineRule="auto"/>
        <w:jc w:val="both"/>
        <w:rPr>
          <w:rFonts w:ascii="Times New Roman" w:hAnsi="Times New Roman" w:cs="Times New Roman"/>
          <w:sz w:val="24"/>
          <w:szCs w:val="24"/>
          <w:lang w:val="en-US"/>
        </w:rPr>
      </w:pPr>
    </w:p>
    <w:p w:rsidR="00A529BC" w:rsidRPr="00164BC7" w:rsidRDefault="00A529BC" w:rsidP="00F33732">
      <w:pPr>
        <w:autoSpaceDE w:val="0"/>
        <w:autoSpaceDN w:val="0"/>
        <w:adjustRightInd w:val="0"/>
        <w:spacing w:after="0" w:line="240" w:lineRule="auto"/>
        <w:jc w:val="both"/>
        <w:rPr>
          <w:rFonts w:ascii="Times New Roman" w:hAnsi="Times New Roman" w:cs="Times New Roman"/>
          <w:b/>
          <w:sz w:val="24"/>
          <w:szCs w:val="24"/>
          <w:lang w:val="en-US"/>
        </w:rPr>
      </w:pPr>
    </w:p>
    <w:p w:rsidR="00747997" w:rsidRPr="00164BC7" w:rsidRDefault="00747997" w:rsidP="00F33732">
      <w:pPr>
        <w:pStyle w:val="Ttulo1"/>
        <w:numPr>
          <w:ilvl w:val="0"/>
          <w:numId w:val="14"/>
        </w:numPr>
        <w:rPr>
          <w:lang w:val="en-US"/>
        </w:rPr>
      </w:pPr>
      <w:r w:rsidRPr="00164BC7">
        <w:rPr>
          <w:lang w:val="en-US"/>
        </w:rPr>
        <w:t xml:space="preserve">Colombian Low Carbon </w:t>
      </w:r>
      <w:r w:rsidR="00CE5530" w:rsidRPr="00164BC7">
        <w:rPr>
          <w:lang w:val="en-US"/>
        </w:rPr>
        <w:t>Development</w:t>
      </w:r>
      <w:r w:rsidRPr="00164BC7">
        <w:rPr>
          <w:lang w:val="en-US"/>
        </w:rPr>
        <w:t xml:space="preserve"> Strategy (CLCDS)</w:t>
      </w:r>
    </w:p>
    <w:p w:rsidR="002173B2" w:rsidRPr="00164BC7" w:rsidRDefault="002173B2" w:rsidP="00F33732">
      <w:pPr>
        <w:autoSpaceDE w:val="0"/>
        <w:autoSpaceDN w:val="0"/>
        <w:adjustRightInd w:val="0"/>
        <w:spacing w:after="0" w:line="240" w:lineRule="auto"/>
        <w:jc w:val="both"/>
        <w:rPr>
          <w:rFonts w:ascii="Times New Roman" w:hAnsi="Times New Roman" w:cs="Times New Roman"/>
          <w:sz w:val="24"/>
          <w:szCs w:val="24"/>
          <w:u w:val="single"/>
          <w:lang w:val="en-US"/>
        </w:rPr>
      </w:pPr>
    </w:p>
    <w:p w:rsidR="005E7032" w:rsidRPr="00164BC7" w:rsidRDefault="005E7032" w:rsidP="005E7032">
      <w:pPr>
        <w:autoSpaceDE w:val="0"/>
        <w:autoSpaceDN w:val="0"/>
        <w:adjustRightInd w:val="0"/>
        <w:spacing w:after="0" w:line="240" w:lineRule="auto"/>
        <w:jc w:val="both"/>
        <w:rPr>
          <w:rFonts w:ascii="Times New Roman" w:eastAsia="Calibri" w:hAnsi="Times New Roman" w:cs="Times New Roman"/>
          <w:sz w:val="24"/>
          <w:szCs w:val="24"/>
          <w:lang w:val="en-US"/>
        </w:rPr>
      </w:pPr>
      <w:r w:rsidRPr="00164BC7">
        <w:rPr>
          <w:rFonts w:ascii="Times New Roman" w:hAnsi="Times New Roman" w:cs="Times New Roman"/>
          <w:sz w:val="24"/>
          <w:szCs w:val="24"/>
          <w:lang w:val="en-US"/>
        </w:rPr>
        <w:t xml:space="preserve">Colombia has been a permanent actor in the international climate change negotiations and has demonstrated its </w:t>
      </w:r>
      <w:r w:rsidR="00CE5530" w:rsidRPr="00164BC7">
        <w:rPr>
          <w:rFonts w:ascii="Times New Roman" w:hAnsi="Times New Roman" w:cs="Times New Roman"/>
          <w:sz w:val="24"/>
          <w:szCs w:val="24"/>
          <w:lang w:val="en-US"/>
        </w:rPr>
        <w:t>commitment</w:t>
      </w:r>
      <w:r w:rsidRPr="00164BC7">
        <w:rPr>
          <w:rFonts w:ascii="Times New Roman" w:hAnsi="Times New Roman" w:cs="Times New Roman"/>
          <w:sz w:val="24"/>
          <w:szCs w:val="24"/>
          <w:lang w:val="en-US"/>
        </w:rPr>
        <w:t xml:space="preserve"> towards </w:t>
      </w:r>
      <w:r w:rsidR="00D6684C">
        <w:rPr>
          <w:rFonts w:ascii="Times New Roman" w:hAnsi="Times New Roman" w:cs="Times New Roman"/>
          <w:sz w:val="24"/>
          <w:szCs w:val="24"/>
          <w:lang w:val="en-US"/>
        </w:rPr>
        <w:t>participating in global mitigation efforts</w:t>
      </w:r>
      <w:r w:rsidRPr="00164BC7">
        <w:rPr>
          <w:rFonts w:ascii="Times New Roman" w:hAnsi="Times New Roman" w:cs="Times New Roman"/>
          <w:sz w:val="24"/>
          <w:szCs w:val="24"/>
          <w:lang w:val="en-US"/>
        </w:rPr>
        <w:t xml:space="preserve"> through the formulation of </w:t>
      </w:r>
      <w:r w:rsidR="00CE5530" w:rsidRPr="00164BC7">
        <w:rPr>
          <w:rFonts w:ascii="Times New Roman" w:hAnsi="Times New Roman" w:cs="Times New Roman"/>
          <w:sz w:val="24"/>
          <w:szCs w:val="24"/>
          <w:lang w:val="en-US"/>
        </w:rPr>
        <w:t>crosscutting</w:t>
      </w:r>
      <w:r w:rsidRPr="00164BC7">
        <w:rPr>
          <w:rFonts w:ascii="Times New Roman" w:hAnsi="Times New Roman" w:cs="Times New Roman"/>
          <w:sz w:val="24"/>
          <w:szCs w:val="24"/>
          <w:lang w:val="en-US"/>
        </w:rPr>
        <w:t xml:space="preserve"> climate change policies and </w:t>
      </w:r>
      <w:r w:rsidR="00F849D1">
        <w:rPr>
          <w:rFonts w:ascii="Times New Roman" w:hAnsi="Times New Roman" w:cs="Times New Roman"/>
          <w:sz w:val="24"/>
          <w:szCs w:val="24"/>
          <w:lang w:val="en-US"/>
        </w:rPr>
        <w:t xml:space="preserve">the development of mitigation </w:t>
      </w:r>
      <w:r w:rsidRPr="00164BC7">
        <w:rPr>
          <w:rFonts w:ascii="Times New Roman" w:hAnsi="Times New Roman" w:cs="Times New Roman"/>
          <w:sz w:val="24"/>
          <w:szCs w:val="24"/>
          <w:lang w:val="en-US"/>
        </w:rPr>
        <w:lastRenderedPageBreak/>
        <w:t xml:space="preserve">guidelines </w:t>
      </w:r>
      <w:r w:rsidR="00F849D1">
        <w:rPr>
          <w:rFonts w:ascii="Times New Roman" w:hAnsi="Times New Roman" w:cs="Times New Roman"/>
          <w:sz w:val="24"/>
          <w:szCs w:val="24"/>
          <w:lang w:val="en-US"/>
        </w:rPr>
        <w:t>for</w:t>
      </w:r>
      <w:r w:rsidRPr="00164BC7">
        <w:rPr>
          <w:rFonts w:ascii="Times New Roman" w:hAnsi="Times New Roman" w:cs="Times New Roman"/>
          <w:sz w:val="24"/>
          <w:szCs w:val="24"/>
          <w:lang w:val="en-US"/>
        </w:rPr>
        <w:t xml:space="preserve"> the most relevant sectors</w:t>
      </w:r>
      <w:r w:rsidR="0004229A" w:rsidRPr="00164BC7">
        <w:rPr>
          <w:rStyle w:val="Refdenotaalpie"/>
          <w:rFonts w:ascii="Times New Roman" w:eastAsia="Calibri" w:hAnsi="Times New Roman" w:cs="Times New Roman"/>
          <w:sz w:val="24"/>
          <w:szCs w:val="24"/>
          <w:lang w:val="en-US"/>
        </w:rPr>
        <w:footnoteReference w:id="5"/>
      </w:r>
      <w:r w:rsidR="00C9139D" w:rsidRPr="00164BC7">
        <w:rPr>
          <w:rFonts w:ascii="Times New Roman" w:eastAsia="Calibri" w:hAnsi="Times New Roman" w:cs="Times New Roman"/>
          <w:sz w:val="24"/>
          <w:szCs w:val="24"/>
          <w:lang w:val="en-US"/>
        </w:rPr>
        <w:t xml:space="preserve">. </w:t>
      </w:r>
      <w:r w:rsidRPr="00164BC7">
        <w:rPr>
          <w:rFonts w:ascii="Times New Roman" w:eastAsia="Calibri" w:hAnsi="Times New Roman" w:cs="Times New Roman"/>
          <w:sz w:val="24"/>
          <w:szCs w:val="24"/>
          <w:lang w:val="en-US"/>
        </w:rPr>
        <w:t xml:space="preserve"> Within the four strategic lines created by the National Government to </w:t>
      </w:r>
      <w:r w:rsidR="00F849D1">
        <w:rPr>
          <w:rFonts w:ascii="Times New Roman" w:eastAsia="Calibri" w:hAnsi="Times New Roman" w:cs="Times New Roman"/>
          <w:sz w:val="24"/>
          <w:szCs w:val="24"/>
          <w:lang w:val="en-US"/>
        </w:rPr>
        <w:t>fight climate change</w:t>
      </w:r>
      <w:r w:rsidRPr="00164BC7">
        <w:rPr>
          <w:rFonts w:ascii="Times New Roman" w:eastAsia="Calibri" w:hAnsi="Times New Roman" w:cs="Times New Roman"/>
          <w:sz w:val="24"/>
          <w:szCs w:val="24"/>
          <w:lang w:val="en-US"/>
        </w:rPr>
        <w:t xml:space="preserve">, the Ministry of Environment and Sustainable Development (MADS) and the National Planning Institute (DNP), designed the Colombian Low Carbon Development Strategy (CLDCS), through which inter-sectorial efforts aimed at de-coupling economic and GHG growth are coordinated since 2011. The goal of the CLCDS is to design and implement policies, programs and actions in each productive sector, that improve efficiency and competitiveness, reduce environmental impacts and provide significant integral benefits to Colombians. Figure 3 </w:t>
      </w:r>
      <w:r w:rsidR="000933C3" w:rsidRPr="00164BC7">
        <w:rPr>
          <w:rFonts w:ascii="Times New Roman" w:eastAsia="Calibri" w:hAnsi="Times New Roman" w:cs="Times New Roman"/>
          <w:sz w:val="24"/>
          <w:szCs w:val="24"/>
          <w:lang w:val="en-US"/>
        </w:rPr>
        <w:t>depicts the five components that make up the Strategy.</w:t>
      </w:r>
    </w:p>
    <w:p w:rsidR="005C5590" w:rsidRPr="00164BC7" w:rsidRDefault="005C5590" w:rsidP="00F33732">
      <w:pPr>
        <w:spacing w:line="240" w:lineRule="auto"/>
        <w:jc w:val="both"/>
        <w:rPr>
          <w:rFonts w:ascii="Times New Roman" w:eastAsia="Calibri" w:hAnsi="Times New Roman" w:cs="Times New Roman"/>
          <w:sz w:val="24"/>
          <w:szCs w:val="24"/>
          <w:lang w:val="en-US"/>
        </w:rPr>
      </w:pPr>
    </w:p>
    <w:p w:rsidR="00A529BC" w:rsidRPr="00164BC7" w:rsidRDefault="00974057" w:rsidP="00F33732">
      <w:pPr>
        <w:tabs>
          <w:tab w:val="left" w:pos="7515"/>
        </w:tabs>
        <w:spacing w:after="0" w:line="240" w:lineRule="auto"/>
        <w:jc w:val="center"/>
        <w:rPr>
          <w:rFonts w:ascii="Times New Roman" w:eastAsia="Calibri" w:hAnsi="Times New Roman" w:cs="Times New Roman"/>
          <w:b/>
          <w:sz w:val="24"/>
          <w:szCs w:val="24"/>
          <w:lang w:val="en-US"/>
        </w:rPr>
      </w:pPr>
      <w:r w:rsidRPr="00164BC7">
        <w:rPr>
          <w:rFonts w:ascii="Times New Roman" w:eastAsia="Calibri" w:hAnsi="Times New Roman" w:cs="Times New Roman"/>
          <w:b/>
          <w:noProof/>
          <w:sz w:val="24"/>
          <w:szCs w:val="24"/>
        </w:rPr>
        <w:drawing>
          <wp:inline distT="0" distB="0" distL="0" distR="0">
            <wp:extent cx="5336328" cy="3612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0">
                      <a:extLst>
                        <a:ext uri="{28A0092B-C50C-407E-A947-70E740481C1C}">
                          <a14:useLocalDpi xmlns:a14="http://schemas.microsoft.com/office/drawing/2010/main" val="0"/>
                        </a:ext>
                      </a:extLst>
                    </a:blip>
                    <a:srcRect l="13002" t="6117" r="12839" b="4588"/>
                    <a:stretch>
                      <a:fillRect/>
                    </a:stretch>
                  </pic:blipFill>
                  <pic:spPr bwMode="auto">
                    <a:xfrm>
                      <a:off x="0" y="0"/>
                      <a:ext cx="5336328" cy="3612497"/>
                    </a:xfrm>
                    <a:prstGeom prst="rect">
                      <a:avLst/>
                    </a:prstGeom>
                    <a:noFill/>
                    <a:ln>
                      <a:noFill/>
                    </a:ln>
                    <a:extLst/>
                  </pic:spPr>
                </pic:pic>
              </a:graphicData>
            </a:graphic>
          </wp:inline>
        </w:drawing>
      </w:r>
    </w:p>
    <w:p w:rsidR="00D81B16" w:rsidRPr="00164BC7" w:rsidRDefault="000933C3" w:rsidP="00F33732">
      <w:pPr>
        <w:pStyle w:val="Descripcin"/>
        <w:spacing w:after="0"/>
        <w:jc w:val="center"/>
        <w:rPr>
          <w:rFonts w:ascii="Times New Roman" w:hAnsi="Times New Roman" w:cs="Times New Roman"/>
          <w:b w:val="0"/>
          <w:sz w:val="22"/>
          <w:szCs w:val="22"/>
          <w:lang w:val="en-US"/>
        </w:rPr>
      </w:pPr>
      <w:bookmarkStart w:id="3" w:name="_Ref367452539"/>
      <w:r w:rsidRPr="00164BC7">
        <w:rPr>
          <w:rFonts w:ascii="Times New Roman" w:hAnsi="Times New Roman" w:cs="Times New Roman"/>
          <w:sz w:val="22"/>
          <w:szCs w:val="22"/>
          <w:lang w:val="en-US"/>
        </w:rPr>
        <w:t>Figure</w:t>
      </w:r>
      <w:r w:rsidR="00D81B16" w:rsidRPr="00164BC7">
        <w:rPr>
          <w:rFonts w:ascii="Times New Roman" w:hAnsi="Times New Roman" w:cs="Times New Roman"/>
          <w:sz w:val="22"/>
          <w:szCs w:val="22"/>
          <w:lang w:val="en-US"/>
        </w:rPr>
        <w:t xml:space="preserve"> </w:t>
      </w:r>
      <w:r w:rsidR="00BF1B6A" w:rsidRPr="00164BC7">
        <w:rPr>
          <w:rFonts w:ascii="Times New Roman" w:hAnsi="Times New Roman" w:cs="Times New Roman"/>
          <w:sz w:val="22"/>
          <w:szCs w:val="22"/>
          <w:lang w:val="en-US"/>
        </w:rPr>
        <w:fldChar w:fldCharType="begin"/>
      </w:r>
      <w:r w:rsidR="00D81B16" w:rsidRPr="00164BC7">
        <w:rPr>
          <w:rFonts w:ascii="Times New Roman" w:hAnsi="Times New Roman" w:cs="Times New Roman"/>
          <w:sz w:val="22"/>
          <w:szCs w:val="22"/>
          <w:lang w:val="en-US"/>
        </w:rPr>
        <w:instrText xml:space="preserve"> SEQ Figura \* ARABIC </w:instrText>
      </w:r>
      <w:r w:rsidR="00BF1B6A" w:rsidRPr="00164BC7">
        <w:rPr>
          <w:rFonts w:ascii="Times New Roman" w:hAnsi="Times New Roman" w:cs="Times New Roman"/>
          <w:sz w:val="22"/>
          <w:szCs w:val="22"/>
          <w:lang w:val="en-US"/>
        </w:rPr>
        <w:fldChar w:fldCharType="separate"/>
      </w:r>
      <w:r w:rsidR="00CE5530">
        <w:rPr>
          <w:rFonts w:ascii="Times New Roman" w:hAnsi="Times New Roman" w:cs="Times New Roman"/>
          <w:noProof/>
          <w:sz w:val="22"/>
          <w:szCs w:val="22"/>
          <w:lang w:val="en-US"/>
        </w:rPr>
        <w:t>3</w:t>
      </w:r>
      <w:r w:rsidR="00BF1B6A" w:rsidRPr="00164BC7">
        <w:rPr>
          <w:rFonts w:ascii="Times New Roman" w:hAnsi="Times New Roman" w:cs="Times New Roman"/>
          <w:sz w:val="22"/>
          <w:szCs w:val="22"/>
          <w:lang w:val="en-US"/>
        </w:rPr>
        <w:fldChar w:fldCharType="end"/>
      </w:r>
      <w:bookmarkEnd w:id="3"/>
      <w:r w:rsidR="00974057" w:rsidRPr="00164BC7">
        <w:rPr>
          <w:rFonts w:ascii="Times New Roman" w:hAnsi="Times New Roman" w:cs="Times New Roman"/>
          <w:sz w:val="22"/>
          <w:szCs w:val="22"/>
          <w:lang w:val="en-US"/>
        </w:rPr>
        <w:t>.</w:t>
      </w:r>
      <w:r w:rsidR="00D81B16" w:rsidRPr="00164BC7">
        <w:rPr>
          <w:rFonts w:ascii="Times New Roman" w:hAnsi="Times New Roman" w:cs="Times New Roman"/>
          <w:sz w:val="22"/>
          <w:szCs w:val="22"/>
          <w:lang w:val="en-US"/>
        </w:rPr>
        <w:t xml:space="preserve"> </w:t>
      </w:r>
      <w:r w:rsidRPr="00164BC7">
        <w:rPr>
          <w:rFonts w:ascii="Times New Roman" w:eastAsia="Calibri" w:hAnsi="Times New Roman" w:cs="Times New Roman"/>
          <w:sz w:val="22"/>
          <w:szCs w:val="22"/>
          <w:lang w:val="en-US"/>
        </w:rPr>
        <w:t>Component</w:t>
      </w:r>
      <w:r w:rsidR="00D81B16" w:rsidRPr="00164BC7">
        <w:rPr>
          <w:rFonts w:ascii="Times New Roman" w:eastAsia="Calibri" w:hAnsi="Times New Roman" w:cs="Times New Roman"/>
          <w:sz w:val="22"/>
          <w:szCs w:val="22"/>
          <w:lang w:val="en-US"/>
        </w:rPr>
        <w:t xml:space="preserve">s </w:t>
      </w:r>
      <w:r w:rsidRPr="00164BC7">
        <w:rPr>
          <w:rFonts w:ascii="Times New Roman" w:eastAsia="Calibri" w:hAnsi="Times New Roman" w:cs="Times New Roman"/>
          <w:sz w:val="22"/>
          <w:szCs w:val="22"/>
          <w:lang w:val="en-US"/>
        </w:rPr>
        <w:t>of the CLCDS</w:t>
      </w:r>
    </w:p>
    <w:p w:rsidR="00D81B16" w:rsidRPr="00164BC7" w:rsidRDefault="00D81B16" w:rsidP="00F33732">
      <w:pPr>
        <w:spacing w:after="0" w:line="240" w:lineRule="auto"/>
        <w:jc w:val="both"/>
        <w:rPr>
          <w:rFonts w:ascii="Times New Roman" w:eastAsia="Calibri" w:hAnsi="Times New Roman" w:cs="Times New Roman"/>
          <w:sz w:val="24"/>
          <w:szCs w:val="24"/>
          <w:lang w:val="en-US"/>
        </w:rPr>
      </w:pPr>
    </w:p>
    <w:p w:rsidR="00112229" w:rsidRPr="00164BC7" w:rsidRDefault="00112229" w:rsidP="00F33732">
      <w:pPr>
        <w:spacing w:after="0" w:line="240" w:lineRule="auto"/>
        <w:jc w:val="both"/>
        <w:rPr>
          <w:rFonts w:ascii="Times New Roman" w:eastAsia="Calibri" w:hAnsi="Times New Roman" w:cs="Times New Roman"/>
          <w:sz w:val="24"/>
          <w:szCs w:val="24"/>
          <w:lang w:val="en-US"/>
        </w:rPr>
      </w:pPr>
      <w:r w:rsidRPr="00164BC7">
        <w:rPr>
          <w:rFonts w:ascii="Times New Roman" w:eastAsia="Calibri" w:hAnsi="Times New Roman" w:cs="Times New Roman"/>
          <w:sz w:val="24"/>
          <w:szCs w:val="24"/>
          <w:lang w:val="en-US"/>
        </w:rPr>
        <w:t>This document presents the Transport Sector’s Sectorial Mitigation Action Plan (SMAP). It contains a group of policies, programs and actions that will boost the sector’s development, the achievement of its sectorial goals, and reduce GHG emissions. The SMAPs are an op</w:t>
      </w:r>
      <w:r w:rsidR="00164BC7">
        <w:rPr>
          <w:rFonts w:ascii="Times New Roman" w:eastAsia="Calibri" w:hAnsi="Times New Roman" w:cs="Times New Roman"/>
          <w:sz w:val="24"/>
          <w:szCs w:val="24"/>
          <w:lang w:val="en-US"/>
        </w:rPr>
        <w:t>p</w:t>
      </w:r>
      <w:r w:rsidRPr="00164BC7">
        <w:rPr>
          <w:rFonts w:ascii="Times New Roman" w:eastAsia="Calibri" w:hAnsi="Times New Roman" w:cs="Times New Roman"/>
          <w:sz w:val="24"/>
          <w:szCs w:val="24"/>
          <w:lang w:val="en-US"/>
        </w:rPr>
        <w:t>ortunity for the identified mitigation measures to contribute to the achievement of the sector’s development goals as well as the generation of economic, social and environmental co-benefits.</w:t>
      </w:r>
    </w:p>
    <w:p w:rsidR="008144F7" w:rsidRPr="00164BC7" w:rsidRDefault="008144F7" w:rsidP="00F33732">
      <w:pPr>
        <w:spacing w:line="240" w:lineRule="auto"/>
        <w:jc w:val="both"/>
        <w:rPr>
          <w:rFonts w:ascii="Times New Roman" w:eastAsia="Calibri" w:hAnsi="Times New Roman" w:cs="Times New Roman"/>
          <w:sz w:val="24"/>
          <w:szCs w:val="24"/>
          <w:lang w:val="en-US"/>
        </w:rPr>
      </w:pPr>
    </w:p>
    <w:p w:rsidR="00390179" w:rsidRPr="00164BC7" w:rsidRDefault="00390179" w:rsidP="00F33732">
      <w:pPr>
        <w:pStyle w:val="Ttulo2"/>
        <w:numPr>
          <w:ilvl w:val="1"/>
          <w:numId w:val="14"/>
        </w:numPr>
        <w:ind w:left="567" w:hanging="567"/>
        <w:rPr>
          <w:lang w:val="en-US"/>
        </w:rPr>
      </w:pPr>
      <w:r w:rsidRPr="00164BC7">
        <w:rPr>
          <w:lang w:val="en-US"/>
        </w:rPr>
        <w:lastRenderedPageBreak/>
        <w:t xml:space="preserve">Development </w:t>
      </w:r>
      <w:r w:rsidR="00CE5530" w:rsidRPr="00164BC7">
        <w:rPr>
          <w:lang w:val="en-US"/>
        </w:rPr>
        <w:t>of Mitigation</w:t>
      </w:r>
      <w:r w:rsidR="007C1EB2" w:rsidRPr="00164BC7">
        <w:rPr>
          <w:lang w:val="en-US"/>
        </w:rPr>
        <w:t xml:space="preserve"> Measures for the Transport Sector</w:t>
      </w:r>
    </w:p>
    <w:p w:rsidR="005C5590" w:rsidRPr="00164BC7" w:rsidRDefault="005C5590" w:rsidP="00F33732">
      <w:pPr>
        <w:spacing w:after="0" w:line="240" w:lineRule="auto"/>
        <w:jc w:val="both"/>
        <w:rPr>
          <w:rFonts w:ascii="Times New Roman" w:hAnsi="Times New Roman" w:cs="Times New Roman"/>
          <w:sz w:val="24"/>
          <w:szCs w:val="24"/>
          <w:lang w:val="en-US"/>
        </w:rPr>
      </w:pPr>
    </w:p>
    <w:p w:rsidR="007C1EB2" w:rsidRPr="00164BC7" w:rsidRDefault="007C1EB2" w:rsidP="00F33732">
      <w:pPr>
        <w:spacing w:after="0" w:line="240" w:lineRule="auto"/>
        <w:jc w:val="both"/>
        <w:rPr>
          <w:rFonts w:ascii="Times New Roman" w:hAnsi="Times New Roman" w:cs="Times New Roman"/>
          <w:sz w:val="24"/>
          <w:szCs w:val="24"/>
          <w:lang w:val="en-US"/>
        </w:rPr>
      </w:pPr>
    </w:p>
    <w:p w:rsidR="007C1EB2" w:rsidRPr="00164BC7" w:rsidRDefault="007C1EB2" w:rsidP="00F33732">
      <w:pPr>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 xml:space="preserve">Based on </w:t>
      </w:r>
      <w:r w:rsidR="00F849D1">
        <w:rPr>
          <w:rFonts w:ascii="Times New Roman" w:hAnsi="Times New Roman" w:cs="Times New Roman"/>
          <w:sz w:val="24"/>
          <w:szCs w:val="24"/>
          <w:lang w:val="en-US"/>
        </w:rPr>
        <w:t>inputs from sectorial experts</w:t>
      </w:r>
      <w:r w:rsidRPr="00164BC7">
        <w:rPr>
          <w:rFonts w:ascii="Times New Roman" w:hAnsi="Times New Roman" w:cs="Times New Roman"/>
          <w:sz w:val="24"/>
          <w:szCs w:val="24"/>
          <w:lang w:val="en-US"/>
        </w:rPr>
        <w:t xml:space="preserve"> </w:t>
      </w:r>
      <w:r w:rsidR="00F849D1">
        <w:rPr>
          <w:rFonts w:ascii="Times New Roman" w:hAnsi="Times New Roman" w:cs="Times New Roman"/>
          <w:sz w:val="24"/>
          <w:szCs w:val="24"/>
          <w:lang w:val="en-US"/>
        </w:rPr>
        <w:t>through</w:t>
      </w:r>
      <w:r w:rsidRPr="00164BC7">
        <w:rPr>
          <w:rFonts w:ascii="Times New Roman" w:hAnsi="Times New Roman" w:cs="Times New Roman"/>
          <w:sz w:val="24"/>
          <w:szCs w:val="24"/>
          <w:lang w:val="en-US"/>
        </w:rPr>
        <w:t xml:space="preserve"> several workshops, a series of mitigation measures were identified and proposed for the transport sector. These measures were then studied to calculate their GHG mitigation potential and implementation costs (Annex I). It is important to clarify</w:t>
      </w:r>
      <w:r w:rsidR="00164BC7">
        <w:rPr>
          <w:rFonts w:ascii="Times New Roman" w:hAnsi="Times New Roman" w:cs="Times New Roman"/>
          <w:sz w:val="24"/>
          <w:szCs w:val="24"/>
          <w:lang w:val="en-US"/>
        </w:rPr>
        <w:t xml:space="preserve"> that modeling assumptions </w:t>
      </w:r>
      <w:r w:rsidRPr="00164BC7">
        <w:rPr>
          <w:rFonts w:ascii="Times New Roman" w:hAnsi="Times New Roman" w:cs="Times New Roman"/>
          <w:sz w:val="24"/>
          <w:szCs w:val="24"/>
          <w:lang w:val="en-US"/>
        </w:rPr>
        <w:t xml:space="preserve">were used in order to identify </w:t>
      </w:r>
      <w:r w:rsidR="00164BC7" w:rsidRPr="00164BC7">
        <w:rPr>
          <w:rFonts w:ascii="Times New Roman" w:hAnsi="Times New Roman" w:cs="Times New Roman"/>
          <w:sz w:val="24"/>
          <w:szCs w:val="24"/>
          <w:lang w:val="en-US"/>
        </w:rPr>
        <w:t>the</w:t>
      </w:r>
      <w:r w:rsidRPr="00164BC7">
        <w:rPr>
          <w:rFonts w:ascii="Times New Roman" w:hAnsi="Times New Roman" w:cs="Times New Roman"/>
          <w:sz w:val="24"/>
          <w:szCs w:val="24"/>
          <w:lang w:val="en-US"/>
        </w:rPr>
        <w:t xml:space="preserve"> order of magnitude of their mitigation potential and the co-benefits </w:t>
      </w:r>
      <w:r w:rsidR="00164BC7" w:rsidRPr="00164BC7">
        <w:rPr>
          <w:rFonts w:ascii="Times New Roman" w:hAnsi="Times New Roman" w:cs="Times New Roman"/>
          <w:sz w:val="24"/>
          <w:szCs w:val="24"/>
          <w:lang w:val="en-US"/>
        </w:rPr>
        <w:t>associated</w:t>
      </w:r>
      <w:r w:rsidRPr="00164BC7">
        <w:rPr>
          <w:rFonts w:ascii="Times New Roman" w:hAnsi="Times New Roman" w:cs="Times New Roman"/>
          <w:sz w:val="24"/>
          <w:szCs w:val="24"/>
          <w:lang w:val="en-US"/>
        </w:rPr>
        <w:t xml:space="preserve"> with their implementation.</w:t>
      </w:r>
    </w:p>
    <w:p w:rsidR="007C1EB2" w:rsidRPr="00164BC7" w:rsidRDefault="007C1EB2" w:rsidP="00F33732">
      <w:pPr>
        <w:spacing w:after="0" w:line="240" w:lineRule="auto"/>
        <w:jc w:val="both"/>
        <w:rPr>
          <w:rFonts w:ascii="Times New Roman" w:hAnsi="Times New Roman" w:cs="Times New Roman"/>
          <w:sz w:val="24"/>
          <w:szCs w:val="24"/>
          <w:lang w:val="en-US"/>
        </w:rPr>
      </w:pPr>
    </w:p>
    <w:p w:rsidR="007E672B" w:rsidRPr="00164BC7" w:rsidRDefault="007C1EB2" w:rsidP="007E672B">
      <w:pPr>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 xml:space="preserve">The Ministry of Transport proposed </w:t>
      </w:r>
      <w:r w:rsidR="00F849D1">
        <w:rPr>
          <w:rFonts w:ascii="Times New Roman" w:hAnsi="Times New Roman" w:cs="Times New Roman"/>
          <w:sz w:val="24"/>
          <w:szCs w:val="24"/>
          <w:lang w:val="en-US"/>
        </w:rPr>
        <w:t>different scopes of the</w:t>
      </w:r>
      <w:r w:rsidRPr="00164BC7">
        <w:rPr>
          <w:rFonts w:ascii="Times New Roman" w:hAnsi="Times New Roman" w:cs="Times New Roman"/>
          <w:sz w:val="24"/>
          <w:szCs w:val="24"/>
          <w:lang w:val="en-US"/>
        </w:rPr>
        <w:t xml:space="preserve"> mitigation measures, aiming to produce more </w:t>
      </w:r>
      <w:r w:rsidR="00164BC7" w:rsidRPr="00164BC7">
        <w:rPr>
          <w:rFonts w:ascii="Times New Roman" w:hAnsi="Times New Roman" w:cs="Times New Roman"/>
          <w:sz w:val="24"/>
          <w:szCs w:val="24"/>
          <w:lang w:val="en-US"/>
        </w:rPr>
        <w:t>precise</w:t>
      </w:r>
      <w:r w:rsidRPr="00164BC7">
        <w:rPr>
          <w:rFonts w:ascii="Times New Roman" w:hAnsi="Times New Roman" w:cs="Times New Roman"/>
          <w:sz w:val="24"/>
          <w:szCs w:val="24"/>
          <w:lang w:val="en-US"/>
        </w:rPr>
        <w:t xml:space="preserve"> alternatives. This resulted in measures that have </w:t>
      </w:r>
      <w:r w:rsidR="00B72A07" w:rsidRPr="00164BC7">
        <w:rPr>
          <w:rFonts w:ascii="Times New Roman" w:hAnsi="Times New Roman" w:cs="Times New Roman"/>
          <w:sz w:val="24"/>
          <w:szCs w:val="24"/>
          <w:lang w:val="en-US"/>
        </w:rPr>
        <w:t xml:space="preserve">several interpretations (i.e. freight transport, passenger transport), or forms/scopes of implementation (i.e. urban, interurban). The result of this </w:t>
      </w:r>
      <w:r w:rsidR="00164BC7" w:rsidRPr="00164BC7">
        <w:rPr>
          <w:rFonts w:ascii="Times New Roman" w:hAnsi="Times New Roman" w:cs="Times New Roman"/>
          <w:sz w:val="24"/>
          <w:szCs w:val="24"/>
          <w:lang w:val="en-US"/>
        </w:rPr>
        <w:t>exercise</w:t>
      </w:r>
      <w:r w:rsidR="00B72A07" w:rsidRPr="00164BC7">
        <w:rPr>
          <w:rFonts w:ascii="Times New Roman" w:hAnsi="Times New Roman" w:cs="Times New Roman"/>
          <w:sz w:val="24"/>
          <w:szCs w:val="24"/>
          <w:lang w:val="en-US"/>
        </w:rPr>
        <w:t xml:space="preserve"> was a list of 37 mitigation measures, presented in </w:t>
      </w:r>
      <w:r w:rsidR="00164BC7" w:rsidRPr="00164BC7">
        <w:rPr>
          <w:rFonts w:ascii="Times New Roman" w:hAnsi="Times New Roman" w:cs="Times New Roman"/>
          <w:sz w:val="24"/>
          <w:szCs w:val="24"/>
          <w:lang w:val="en-US"/>
        </w:rPr>
        <w:t>Annex</w:t>
      </w:r>
      <w:r w:rsidR="00B72A07" w:rsidRPr="00164BC7">
        <w:rPr>
          <w:rFonts w:ascii="Times New Roman" w:hAnsi="Times New Roman" w:cs="Times New Roman"/>
          <w:sz w:val="24"/>
          <w:szCs w:val="24"/>
          <w:lang w:val="en-US"/>
        </w:rPr>
        <w:t xml:space="preserve"> 2.</w:t>
      </w:r>
    </w:p>
    <w:p w:rsidR="007E672B" w:rsidRPr="00164BC7" w:rsidRDefault="007E672B" w:rsidP="007E672B">
      <w:pPr>
        <w:spacing w:after="0" w:line="240" w:lineRule="auto"/>
        <w:jc w:val="both"/>
        <w:rPr>
          <w:rFonts w:ascii="Times New Roman" w:hAnsi="Times New Roman" w:cs="Times New Roman"/>
          <w:sz w:val="24"/>
          <w:lang w:val="en-US"/>
        </w:rPr>
      </w:pPr>
    </w:p>
    <w:p w:rsidR="00B72A07" w:rsidRPr="00164BC7" w:rsidRDefault="00B72A07" w:rsidP="00B72A07">
      <w:pPr>
        <w:pStyle w:val="Ttulo2"/>
        <w:numPr>
          <w:ilvl w:val="1"/>
          <w:numId w:val="14"/>
        </w:numPr>
        <w:ind w:left="567" w:hanging="567"/>
        <w:rPr>
          <w:lang w:val="en-US"/>
        </w:rPr>
      </w:pPr>
      <w:r w:rsidRPr="00164BC7">
        <w:rPr>
          <w:lang w:val="en-US"/>
        </w:rPr>
        <w:t>Development of a Survey on Mitigation Measures for the Transport Sector</w:t>
      </w:r>
    </w:p>
    <w:p w:rsidR="00B56AAE" w:rsidRPr="00164BC7" w:rsidRDefault="00B56AAE" w:rsidP="00F33732">
      <w:pPr>
        <w:spacing w:after="0" w:line="240" w:lineRule="auto"/>
        <w:jc w:val="both"/>
        <w:rPr>
          <w:rFonts w:ascii="Times New Roman" w:hAnsi="Times New Roman" w:cs="Times New Roman"/>
          <w:sz w:val="24"/>
          <w:szCs w:val="24"/>
          <w:lang w:val="en-US"/>
        </w:rPr>
      </w:pPr>
    </w:p>
    <w:p w:rsidR="00B72A07" w:rsidRPr="003D4E68" w:rsidRDefault="00B72A07" w:rsidP="00F33732">
      <w:pPr>
        <w:spacing w:after="0" w:line="240" w:lineRule="auto"/>
        <w:jc w:val="both"/>
        <w:rPr>
          <w:rFonts w:ascii="Times New Roman" w:hAnsi="Times New Roman" w:cs="Times New Roman"/>
          <w:sz w:val="24"/>
          <w:szCs w:val="24"/>
          <w:lang w:val="en-US"/>
        </w:rPr>
      </w:pPr>
      <w:r w:rsidRPr="00164BC7">
        <w:rPr>
          <w:rFonts w:ascii="Times New Roman" w:hAnsi="Times New Roman" w:cs="Times New Roman"/>
          <w:sz w:val="24"/>
          <w:szCs w:val="24"/>
          <w:lang w:val="en-US"/>
        </w:rPr>
        <w:t>The methodology defined by the CLCDS su</w:t>
      </w:r>
      <w:r w:rsidR="00164BC7">
        <w:rPr>
          <w:rFonts w:ascii="Times New Roman" w:hAnsi="Times New Roman" w:cs="Times New Roman"/>
          <w:sz w:val="24"/>
          <w:szCs w:val="24"/>
          <w:lang w:val="en-US"/>
        </w:rPr>
        <w:t>g</w:t>
      </w:r>
      <w:r w:rsidRPr="00164BC7">
        <w:rPr>
          <w:rFonts w:ascii="Times New Roman" w:hAnsi="Times New Roman" w:cs="Times New Roman"/>
          <w:sz w:val="24"/>
          <w:szCs w:val="24"/>
          <w:lang w:val="en-US"/>
        </w:rPr>
        <w:t xml:space="preserve">gested the development of a survey to gather information on the </w:t>
      </w:r>
      <w:r w:rsidR="00F849D1">
        <w:rPr>
          <w:rFonts w:ascii="Times New Roman" w:hAnsi="Times New Roman" w:cs="Times New Roman"/>
          <w:sz w:val="24"/>
          <w:szCs w:val="24"/>
          <w:lang w:val="en-US"/>
        </w:rPr>
        <w:t xml:space="preserve">sector’s </w:t>
      </w:r>
      <w:r w:rsidRPr="00164BC7">
        <w:rPr>
          <w:rFonts w:ascii="Times New Roman" w:hAnsi="Times New Roman" w:cs="Times New Roman"/>
          <w:sz w:val="24"/>
          <w:szCs w:val="24"/>
          <w:lang w:val="en-US"/>
        </w:rPr>
        <w:t xml:space="preserve">perception of the proposed mitigation measures (see Annex 2), their alignment with the sector’s development objectives, and their potential implementation periods. The surveys were done during the first semester of 2013, </w:t>
      </w:r>
      <w:r w:rsidR="00F849D1">
        <w:rPr>
          <w:rFonts w:ascii="Times New Roman" w:hAnsi="Times New Roman" w:cs="Times New Roman"/>
          <w:sz w:val="24"/>
          <w:szCs w:val="24"/>
          <w:lang w:val="en-US"/>
        </w:rPr>
        <w:t xml:space="preserve">and </w:t>
      </w:r>
      <w:r w:rsidRPr="00164BC7">
        <w:rPr>
          <w:rFonts w:ascii="Times New Roman" w:hAnsi="Times New Roman" w:cs="Times New Roman"/>
          <w:sz w:val="24"/>
          <w:szCs w:val="24"/>
          <w:lang w:val="en-US"/>
        </w:rPr>
        <w:t xml:space="preserve">26 transportation sector </w:t>
      </w:r>
      <w:r w:rsidRPr="003D4E68">
        <w:rPr>
          <w:rFonts w:ascii="Times New Roman" w:hAnsi="Times New Roman" w:cs="Times New Roman"/>
          <w:sz w:val="24"/>
          <w:szCs w:val="24"/>
          <w:lang w:val="en-US"/>
        </w:rPr>
        <w:t xml:space="preserve">stakeholders </w:t>
      </w:r>
      <w:r w:rsidR="0064155F" w:rsidRPr="003D4E68">
        <w:rPr>
          <w:rFonts w:ascii="Times New Roman" w:hAnsi="Times New Roman" w:cs="Times New Roman"/>
          <w:sz w:val="24"/>
          <w:szCs w:val="24"/>
          <w:lang w:val="en-US"/>
        </w:rPr>
        <w:t>were</w:t>
      </w:r>
      <w:r w:rsidRPr="003D4E68">
        <w:rPr>
          <w:rFonts w:ascii="Times New Roman" w:hAnsi="Times New Roman" w:cs="Times New Roman"/>
          <w:sz w:val="24"/>
          <w:szCs w:val="24"/>
          <w:lang w:val="en-US"/>
        </w:rPr>
        <w:t xml:space="preserve"> interviewed and </w:t>
      </w:r>
      <w:r w:rsidR="00164BC7" w:rsidRPr="003D4E68">
        <w:rPr>
          <w:rFonts w:ascii="Times New Roman" w:hAnsi="Times New Roman" w:cs="Times New Roman"/>
          <w:sz w:val="24"/>
          <w:szCs w:val="24"/>
          <w:lang w:val="en-US"/>
        </w:rPr>
        <w:t>surveyed</w:t>
      </w:r>
      <w:r w:rsidRPr="003D4E68">
        <w:rPr>
          <w:rFonts w:ascii="Times New Roman" w:hAnsi="Times New Roman" w:cs="Times New Roman"/>
          <w:sz w:val="24"/>
          <w:szCs w:val="24"/>
          <w:lang w:val="en-US"/>
        </w:rPr>
        <w:t xml:space="preserve">. The stakeholders included national level public entities, universities, </w:t>
      </w:r>
      <w:r w:rsidR="002A2197" w:rsidRPr="003D4E68">
        <w:rPr>
          <w:rFonts w:ascii="Times New Roman" w:hAnsi="Times New Roman" w:cs="Times New Roman"/>
          <w:sz w:val="24"/>
          <w:szCs w:val="24"/>
          <w:lang w:val="en-US"/>
        </w:rPr>
        <w:t xml:space="preserve">SPTS </w:t>
      </w:r>
      <w:r w:rsidRPr="003D4E68">
        <w:rPr>
          <w:rFonts w:ascii="Times New Roman" w:hAnsi="Times New Roman" w:cs="Times New Roman"/>
          <w:sz w:val="24"/>
          <w:szCs w:val="24"/>
          <w:lang w:val="en-US"/>
        </w:rPr>
        <w:t>administrative entities</w:t>
      </w:r>
      <w:r w:rsidR="002A2197" w:rsidRPr="003D4E68">
        <w:rPr>
          <w:rFonts w:ascii="Times New Roman" w:hAnsi="Times New Roman" w:cs="Times New Roman"/>
          <w:sz w:val="24"/>
          <w:szCs w:val="24"/>
          <w:lang w:val="en-US"/>
        </w:rPr>
        <w:t>, multilateral banks, guilds, representatives from the private sector, and organizations that promote sustainable transportation.</w:t>
      </w:r>
      <w:r w:rsidRPr="003D4E68">
        <w:rPr>
          <w:rFonts w:ascii="Times New Roman" w:hAnsi="Times New Roman" w:cs="Times New Roman"/>
          <w:sz w:val="24"/>
          <w:szCs w:val="24"/>
          <w:lang w:val="en-US"/>
        </w:rPr>
        <w:t xml:space="preserve"> </w:t>
      </w:r>
    </w:p>
    <w:p w:rsidR="00B72A07" w:rsidRPr="003D4E68" w:rsidRDefault="00B72A07" w:rsidP="00F33732">
      <w:pPr>
        <w:spacing w:after="0" w:line="240" w:lineRule="auto"/>
        <w:jc w:val="both"/>
        <w:rPr>
          <w:rFonts w:ascii="Times New Roman" w:hAnsi="Times New Roman" w:cs="Times New Roman"/>
          <w:sz w:val="24"/>
          <w:szCs w:val="24"/>
          <w:lang w:val="en-US"/>
        </w:rPr>
      </w:pPr>
    </w:p>
    <w:p w:rsidR="00603407" w:rsidRPr="00164BC7" w:rsidRDefault="002A2197" w:rsidP="00F33732">
      <w:pPr>
        <w:spacing w:after="0" w:line="240" w:lineRule="auto"/>
        <w:jc w:val="both"/>
        <w:rPr>
          <w:rFonts w:ascii="Times New Roman" w:hAnsi="Times New Roman" w:cs="Times New Roman"/>
          <w:sz w:val="24"/>
          <w:lang w:val="en-US"/>
        </w:rPr>
      </w:pPr>
      <w:r w:rsidRPr="003D4E68">
        <w:rPr>
          <w:rFonts w:ascii="Times New Roman" w:hAnsi="Times New Roman" w:cs="Times New Roman"/>
          <w:sz w:val="24"/>
          <w:lang w:val="en-US"/>
        </w:rPr>
        <w:t>As previously mentioned, the sector’s development ob</w:t>
      </w:r>
      <w:r w:rsidR="007B7115" w:rsidRPr="003D4E68">
        <w:rPr>
          <w:rFonts w:ascii="Times New Roman" w:hAnsi="Times New Roman" w:cs="Times New Roman"/>
          <w:sz w:val="24"/>
          <w:lang w:val="en-US"/>
        </w:rPr>
        <w:t>jectives</w:t>
      </w:r>
      <w:r w:rsidR="003D4E68">
        <w:rPr>
          <w:rFonts w:ascii="Times New Roman" w:hAnsi="Times New Roman" w:cs="Times New Roman"/>
          <w:sz w:val="24"/>
          <w:lang w:val="en-US"/>
        </w:rPr>
        <w:t xml:space="preserve"> </w:t>
      </w:r>
      <w:r w:rsidR="007B7115" w:rsidRPr="003D4E68">
        <w:rPr>
          <w:rFonts w:ascii="Times New Roman" w:hAnsi="Times New Roman" w:cs="Times New Roman"/>
          <w:sz w:val="24"/>
          <w:lang w:val="en-US"/>
        </w:rPr>
        <w:t>were identified based o</w:t>
      </w:r>
      <w:r w:rsidRPr="003D4E68">
        <w:rPr>
          <w:rFonts w:ascii="Times New Roman" w:hAnsi="Times New Roman" w:cs="Times New Roman"/>
          <w:sz w:val="24"/>
          <w:lang w:val="en-US"/>
        </w:rPr>
        <w:t xml:space="preserve">n the </w:t>
      </w:r>
      <w:r w:rsidR="00164BC7" w:rsidRPr="003D4E68">
        <w:rPr>
          <w:rFonts w:ascii="Times New Roman" w:hAnsi="Times New Roman" w:cs="Times New Roman"/>
          <w:sz w:val="24"/>
          <w:lang w:val="en-US"/>
        </w:rPr>
        <w:t>following</w:t>
      </w:r>
      <w:r w:rsidRPr="003D4E68">
        <w:rPr>
          <w:rFonts w:ascii="Times New Roman" w:hAnsi="Times New Roman" w:cs="Times New Roman"/>
          <w:sz w:val="24"/>
          <w:lang w:val="en-US"/>
        </w:rPr>
        <w:t xml:space="preserve"> criteria: existing policies, the sector’s legal framework, its action plan,</w:t>
      </w:r>
      <w:r w:rsidRPr="00164BC7">
        <w:rPr>
          <w:rFonts w:ascii="Times New Roman" w:hAnsi="Times New Roman" w:cs="Times New Roman"/>
          <w:sz w:val="24"/>
          <w:lang w:val="en-US"/>
        </w:rPr>
        <w:t xml:space="preserve"> the Ministry of Transport’s (MT) budget, and interviews about the survey </w:t>
      </w:r>
      <w:r w:rsidR="00E11404">
        <w:rPr>
          <w:rFonts w:ascii="Times New Roman" w:hAnsi="Times New Roman" w:cs="Times New Roman"/>
          <w:sz w:val="24"/>
          <w:lang w:val="en-US"/>
        </w:rPr>
        <w:t>with</w:t>
      </w:r>
      <w:r w:rsidRPr="00164BC7">
        <w:rPr>
          <w:rFonts w:ascii="Times New Roman" w:hAnsi="Times New Roman" w:cs="Times New Roman"/>
          <w:sz w:val="24"/>
          <w:lang w:val="en-US"/>
        </w:rPr>
        <w:t xml:space="preserve"> MT division coordinators. Through this process, and under the </w:t>
      </w:r>
      <w:r w:rsidR="00164BC7" w:rsidRPr="00164BC7">
        <w:rPr>
          <w:rFonts w:ascii="Times New Roman" w:hAnsi="Times New Roman" w:cs="Times New Roman"/>
          <w:sz w:val="24"/>
          <w:lang w:val="en-US"/>
        </w:rPr>
        <w:t>guidelines</w:t>
      </w:r>
      <w:r w:rsidRPr="00164BC7">
        <w:rPr>
          <w:rFonts w:ascii="Times New Roman" w:hAnsi="Times New Roman" w:cs="Times New Roman"/>
          <w:sz w:val="24"/>
          <w:lang w:val="en-US"/>
        </w:rPr>
        <w:t xml:space="preserve"> of the Vice-ministry of Transport, the following objectives were identified:</w:t>
      </w:r>
    </w:p>
    <w:p w:rsidR="002A2197" w:rsidRPr="00164BC7" w:rsidRDefault="002A2197" w:rsidP="00F33732">
      <w:pPr>
        <w:spacing w:after="0" w:line="240" w:lineRule="auto"/>
        <w:jc w:val="both"/>
        <w:rPr>
          <w:rFonts w:ascii="Times New Roman" w:hAnsi="Times New Roman" w:cs="Times New Roman"/>
          <w:sz w:val="24"/>
          <w:lang w:val="en-US"/>
        </w:rPr>
      </w:pPr>
    </w:p>
    <w:p w:rsidR="002A2197" w:rsidRPr="00164BC7" w:rsidRDefault="002A2197" w:rsidP="00F94DBC">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To have a national freight </w:t>
      </w:r>
      <w:r w:rsidR="00164BC7" w:rsidRPr="00164BC7">
        <w:rPr>
          <w:rFonts w:ascii="Times New Roman" w:hAnsi="Times New Roman" w:cs="Times New Roman"/>
          <w:sz w:val="24"/>
          <w:lang w:val="en-US"/>
        </w:rPr>
        <w:t>logistics</w:t>
      </w:r>
      <w:r w:rsidRPr="00164BC7">
        <w:rPr>
          <w:rFonts w:ascii="Times New Roman" w:hAnsi="Times New Roman" w:cs="Times New Roman"/>
          <w:sz w:val="24"/>
          <w:lang w:val="en-US"/>
        </w:rPr>
        <w:t xml:space="preserve"> system that integrates </w:t>
      </w:r>
      <w:r w:rsidR="00F94DBC" w:rsidRPr="00164BC7">
        <w:rPr>
          <w:rFonts w:ascii="Times New Roman" w:hAnsi="Times New Roman" w:cs="Times New Roman"/>
          <w:sz w:val="24"/>
          <w:lang w:val="en-US"/>
        </w:rPr>
        <w:t>provision chains, and promotes inter</w:t>
      </w:r>
      <w:r w:rsidR="00164BC7">
        <w:rPr>
          <w:rFonts w:ascii="Times New Roman" w:hAnsi="Times New Roman" w:cs="Times New Roman"/>
          <w:sz w:val="24"/>
          <w:lang w:val="en-US"/>
        </w:rPr>
        <w:t>-</w:t>
      </w:r>
      <w:r w:rsidR="00F94DBC" w:rsidRPr="00164BC7">
        <w:rPr>
          <w:rFonts w:ascii="Times New Roman" w:hAnsi="Times New Roman" w:cs="Times New Roman"/>
          <w:sz w:val="24"/>
          <w:lang w:val="en-US"/>
        </w:rPr>
        <w:t xml:space="preserve">modality. </w:t>
      </w:r>
    </w:p>
    <w:p w:rsidR="00F94DBC" w:rsidRPr="00164BC7" w:rsidRDefault="00F94DBC" w:rsidP="00F94DBC">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Support the implementation of Integrated Public Transport Systems that improve mobility in cities.</w:t>
      </w:r>
    </w:p>
    <w:p w:rsidR="00F94DBC" w:rsidRPr="00164BC7" w:rsidRDefault="00F94DBC" w:rsidP="00F94DBC">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Strengthen information </w:t>
      </w:r>
      <w:r w:rsidR="00CE5530" w:rsidRPr="00164BC7">
        <w:rPr>
          <w:rFonts w:ascii="Times New Roman" w:hAnsi="Times New Roman" w:cs="Times New Roman"/>
          <w:sz w:val="24"/>
          <w:lang w:val="en-US"/>
        </w:rPr>
        <w:t>collection</w:t>
      </w:r>
      <w:r w:rsidRPr="00164BC7">
        <w:rPr>
          <w:rFonts w:ascii="Times New Roman" w:hAnsi="Times New Roman" w:cs="Times New Roman"/>
          <w:sz w:val="24"/>
          <w:lang w:val="en-US"/>
        </w:rPr>
        <w:t xml:space="preserve"> systems in order to speed up procedures and processes in</w:t>
      </w:r>
      <w:r w:rsidR="007B7115">
        <w:rPr>
          <w:rFonts w:ascii="Times New Roman" w:hAnsi="Times New Roman" w:cs="Times New Roman"/>
          <w:sz w:val="24"/>
          <w:lang w:val="en-US"/>
        </w:rPr>
        <w:t xml:space="preserve"> the</w:t>
      </w:r>
      <w:r w:rsidRPr="00164BC7">
        <w:rPr>
          <w:rFonts w:ascii="Times New Roman" w:hAnsi="Times New Roman" w:cs="Times New Roman"/>
          <w:sz w:val="24"/>
          <w:lang w:val="en-US"/>
        </w:rPr>
        <w:t xml:space="preserve"> transit and transport areas.</w:t>
      </w:r>
    </w:p>
    <w:p w:rsidR="00F94DBC" w:rsidRPr="00164BC7" w:rsidRDefault="00F94DBC" w:rsidP="00F94DBC">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Support and promote the renovation/</w:t>
      </w:r>
      <w:r w:rsidR="00CE5530" w:rsidRPr="00164BC7">
        <w:rPr>
          <w:rFonts w:ascii="Times New Roman" w:hAnsi="Times New Roman" w:cs="Times New Roman"/>
          <w:sz w:val="24"/>
          <w:lang w:val="en-US"/>
        </w:rPr>
        <w:t>disintegration</w:t>
      </w:r>
      <w:r w:rsidRPr="00164BC7">
        <w:rPr>
          <w:rFonts w:ascii="Times New Roman" w:hAnsi="Times New Roman" w:cs="Times New Roman"/>
          <w:sz w:val="24"/>
          <w:lang w:val="en-US"/>
        </w:rPr>
        <w:t xml:space="preserve"> of old freight vehicle stock.</w:t>
      </w:r>
    </w:p>
    <w:p w:rsidR="00F94DBC" w:rsidRPr="00164BC7" w:rsidRDefault="00F94DBC" w:rsidP="00F94DBC">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Reduce the number of </w:t>
      </w:r>
      <w:r w:rsidR="00CE5530" w:rsidRPr="00164BC7">
        <w:rPr>
          <w:rFonts w:ascii="Times New Roman" w:hAnsi="Times New Roman" w:cs="Times New Roman"/>
          <w:sz w:val="24"/>
          <w:lang w:val="en-US"/>
        </w:rPr>
        <w:t>annual</w:t>
      </w:r>
      <w:r w:rsidRPr="00164BC7">
        <w:rPr>
          <w:rFonts w:ascii="Times New Roman" w:hAnsi="Times New Roman" w:cs="Times New Roman"/>
          <w:sz w:val="24"/>
          <w:lang w:val="en-US"/>
        </w:rPr>
        <w:t xml:space="preserve"> fatalities caused by transit accidents.</w:t>
      </w:r>
    </w:p>
    <w:p w:rsidR="00F94DBC" w:rsidRPr="00164BC7" w:rsidRDefault="00F94DBC" w:rsidP="00F94DBC">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Promote sustainable transport projects through the incorporation and strengthening of environmental components in the projects.</w:t>
      </w:r>
    </w:p>
    <w:p w:rsidR="00F94DBC" w:rsidRDefault="00F94DBC" w:rsidP="00F33732">
      <w:pPr>
        <w:pStyle w:val="Prrafodelista"/>
        <w:numPr>
          <w:ilvl w:val="0"/>
          <w:numId w:val="15"/>
        </w:num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lastRenderedPageBreak/>
        <w:t>Increase cities</w:t>
      </w:r>
      <w:r w:rsidR="007B7115">
        <w:rPr>
          <w:rFonts w:ascii="Times New Roman" w:hAnsi="Times New Roman" w:cs="Times New Roman"/>
          <w:sz w:val="24"/>
          <w:lang w:val="en-US"/>
        </w:rPr>
        <w:t>’</w:t>
      </w:r>
      <w:r w:rsidRPr="00164BC7">
        <w:rPr>
          <w:rFonts w:ascii="Times New Roman" w:hAnsi="Times New Roman" w:cs="Times New Roman"/>
          <w:sz w:val="24"/>
          <w:lang w:val="en-US"/>
        </w:rPr>
        <w:t xml:space="preserve"> competitiveness through </w:t>
      </w:r>
      <w:r w:rsidR="00F8365E" w:rsidRPr="00F8365E">
        <w:rPr>
          <w:rFonts w:ascii="Times New Roman" w:hAnsi="Times New Roman" w:cs="Times New Roman"/>
          <w:sz w:val="24"/>
          <w:lang w:val="en-US"/>
        </w:rPr>
        <w:t>comprehensive</w:t>
      </w:r>
      <w:r w:rsidRPr="00164BC7">
        <w:rPr>
          <w:rFonts w:ascii="Times New Roman" w:hAnsi="Times New Roman" w:cs="Times New Roman"/>
          <w:sz w:val="24"/>
          <w:lang w:val="en-US"/>
        </w:rPr>
        <w:t xml:space="preserve"> mobility </w:t>
      </w:r>
      <w:r w:rsidR="00CE5530" w:rsidRPr="00164BC7">
        <w:rPr>
          <w:rFonts w:ascii="Times New Roman" w:hAnsi="Times New Roman" w:cs="Times New Roman"/>
          <w:sz w:val="24"/>
          <w:lang w:val="en-US"/>
        </w:rPr>
        <w:t>strategies, which</w:t>
      </w:r>
      <w:r w:rsidRPr="00164BC7">
        <w:rPr>
          <w:rFonts w:ascii="Times New Roman" w:hAnsi="Times New Roman" w:cs="Times New Roman"/>
          <w:sz w:val="24"/>
          <w:lang w:val="en-US"/>
        </w:rPr>
        <w:t xml:space="preserve"> promote efficient and sustainable solutions.</w:t>
      </w:r>
    </w:p>
    <w:p w:rsidR="007B7115" w:rsidRPr="007B7115" w:rsidRDefault="007B7115" w:rsidP="007B7115">
      <w:pPr>
        <w:pStyle w:val="Prrafodelista"/>
        <w:spacing w:after="0" w:line="240" w:lineRule="auto"/>
        <w:jc w:val="both"/>
        <w:rPr>
          <w:rFonts w:ascii="Times New Roman" w:hAnsi="Times New Roman" w:cs="Times New Roman"/>
          <w:sz w:val="24"/>
          <w:lang w:val="en-US"/>
        </w:rPr>
      </w:pPr>
    </w:p>
    <w:p w:rsidR="00F94DBC" w:rsidRPr="00164BC7" w:rsidRDefault="00ED27D8" w:rsidP="00F33732">
      <w:pPr>
        <w:spacing w:line="240" w:lineRule="auto"/>
        <w:jc w:val="both"/>
        <w:rPr>
          <w:rFonts w:ascii="Times New Roman" w:hAnsi="Times New Roman" w:cs="Times New Roman"/>
          <w:sz w:val="24"/>
          <w:lang w:val="en-US"/>
        </w:rPr>
      </w:pPr>
      <w:r w:rsidRPr="00164BC7">
        <w:rPr>
          <w:rFonts w:ascii="Times New Roman" w:hAnsi="Times New Roman" w:cs="Times New Roman"/>
          <w:sz w:val="24"/>
          <w:lang w:val="en-US"/>
        </w:rPr>
        <w:t>In this manner, the survey aimed to a</w:t>
      </w:r>
      <w:r w:rsidR="00164BC7">
        <w:rPr>
          <w:rFonts w:ascii="Times New Roman" w:hAnsi="Times New Roman" w:cs="Times New Roman"/>
          <w:sz w:val="24"/>
          <w:lang w:val="en-US"/>
        </w:rPr>
        <w:t>s</w:t>
      </w:r>
      <w:r w:rsidRPr="00164BC7">
        <w:rPr>
          <w:rFonts w:ascii="Times New Roman" w:hAnsi="Times New Roman" w:cs="Times New Roman"/>
          <w:sz w:val="24"/>
          <w:lang w:val="en-US"/>
        </w:rPr>
        <w:t xml:space="preserve">sign a level of importance (between 0 and 5), to each proposed mitigation measure, a potential implementation period, and its level of alignment with the aforementioned sectorial development objectives. Three </w:t>
      </w:r>
      <w:r w:rsidR="00164BC7" w:rsidRPr="00164BC7">
        <w:rPr>
          <w:rFonts w:ascii="Times New Roman" w:hAnsi="Times New Roman" w:cs="Times New Roman"/>
          <w:sz w:val="24"/>
          <w:lang w:val="en-US"/>
        </w:rPr>
        <w:t>types</w:t>
      </w:r>
      <w:r w:rsidRPr="00164BC7">
        <w:rPr>
          <w:rFonts w:ascii="Times New Roman" w:hAnsi="Times New Roman" w:cs="Times New Roman"/>
          <w:sz w:val="24"/>
          <w:lang w:val="en-US"/>
        </w:rPr>
        <w:t xml:space="preserve"> of surveys were </w:t>
      </w:r>
      <w:r w:rsidR="00D1404B" w:rsidRPr="00164BC7">
        <w:rPr>
          <w:rFonts w:ascii="Times New Roman" w:hAnsi="Times New Roman" w:cs="Times New Roman"/>
          <w:sz w:val="24"/>
          <w:lang w:val="en-US"/>
        </w:rPr>
        <w:t>developed</w:t>
      </w:r>
      <w:r w:rsidR="007B7115">
        <w:rPr>
          <w:rFonts w:ascii="Times New Roman" w:hAnsi="Times New Roman" w:cs="Times New Roman"/>
          <w:sz w:val="24"/>
          <w:lang w:val="en-US"/>
        </w:rPr>
        <w:t xml:space="preserve"> for the transport sector’s main sub-sectors</w:t>
      </w:r>
      <w:r w:rsidR="00D1404B" w:rsidRPr="00164BC7">
        <w:rPr>
          <w:rFonts w:ascii="Times New Roman" w:hAnsi="Times New Roman" w:cs="Times New Roman"/>
          <w:sz w:val="24"/>
          <w:lang w:val="en-US"/>
        </w:rPr>
        <w:t>: freight transport, urban transport, and a consolidated version with the 37 measures.</w:t>
      </w:r>
    </w:p>
    <w:p w:rsidR="00FC1CF4" w:rsidRPr="00164BC7" w:rsidRDefault="00714C85" w:rsidP="00714C85">
      <w:pPr>
        <w:pStyle w:val="Ttulo3"/>
        <w:numPr>
          <w:ilvl w:val="2"/>
          <w:numId w:val="14"/>
        </w:numPr>
        <w:rPr>
          <w:lang w:val="en-US"/>
        </w:rPr>
      </w:pPr>
      <w:r w:rsidRPr="00164BC7">
        <w:rPr>
          <w:lang w:val="en-US"/>
        </w:rPr>
        <w:t>SMAP Development - Prioritization</w:t>
      </w:r>
    </w:p>
    <w:p w:rsidR="00F33732" w:rsidRPr="00164BC7" w:rsidRDefault="00F33732" w:rsidP="00F33732">
      <w:pPr>
        <w:spacing w:after="0" w:line="240" w:lineRule="auto"/>
        <w:rPr>
          <w:lang w:val="en-US"/>
        </w:rPr>
      </w:pPr>
    </w:p>
    <w:p w:rsidR="00714C85" w:rsidRPr="00164BC7" w:rsidRDefault="00714C85" w:rsidP="00F33732">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Teaming up with the MT’s Transport and Transit Division, the 37 mitigation measures presented in Annex 2 were reviewed, in order to </w:t>
      </w:r>
      <w:r w:rsidR="00164BC7" w:rsidRPr="00164BC7">
        <w:rPr>
          <w:rFonts w:ascii="Times New Roman" w:hAnsi="Times New Roman" w:cs="Times New Roman"/>
          <w:sz w:val="24"/>
          <w:lang w:val="en-US"/>
        </w:rPr>
        <w:t>classify</w:t>
      </w:r>
      <w:r w:rsidRPr="00164BC7">
        <w:rPr>
          <w:rFonts w:ascii="Times New Roman" w:hAnsi="Times New Roman" w:cs="Times New Roman"/>
          <w:sz w:val="24"/>
          <w:lang w:val="en-US"/>
        </w:rPr>
        <w:t xml:space="preserve"> them into policies, </w:t>
      </w:r>
      <w:r w:rsidR="00164BC7" w:rsidRPr="00164BC7">
        <w:rPr>
          <w:rFonts w:ascii="Times New Roman" w:hAnsi="Times New Roman" w:cs="Times New Roman"/>
          <w:sz w:val="24"/>
          <w:lang w:val="en-US"/>
        </w:rPr>
        <w:t>programs</w:t>
      </w:r>
      <w:r w:rsidRPr="00164BC7">
        <w:rPr>
          <w:rFonts w:ascii="Times New Roman" w:hAnsi="Times New Roman" w:cs="Times New Roman"/>
          <w:sz w:val="24"/>
          <w:lang w:val="en-US"/>
        </w:rPr>
        <w:t xml:space="preserve"> or actions. The result is presented in Annex 3. It is worth mentioning that some measures fall under mor</w:t>
      </w:r>
      <w:r w:rsidR="00164BC7">
        <w:rPr>
          <w:rFonts w:ascii="Times New Roman" w:hAnsi="Times New Roman" w:cs="Times New Roman"/>
          <w:sz w:val="24"/>
          <w:lang w:val="en-US"/>
        </w:rPr>
        <w:t>e than one category, program</w:t>
      </w:r>
      <w:r w:rsidRPr="00164BC7">
        <w:rPr>
          <w:rFonts w:ascii="Times New Roman" w:hAnsi="Times New Roman" w:cs="Times New Roman"/>
          <w:sz w:val="24"/>
          <w:lang w:val="en-US"/>
        </w:rPr>
        <w:t xml:space="preserve">s that had </w:t>
      </w:r>
      <w:r w:rsidR="00164BC7" w:rsidRPr="00164BC7">
        <w:rPr>
          <w:rFonts w:ascii="Times New Roman" w:hAnsi="Times New Roman" w:cs="Times New Roman"/>
          <w:sz w:val="24"/>
          <w:lang w:val="en-US"/>
        </w:rPr>
        <w:t>quantifiable</w:t>
      </w:r>
      <w:r w:rsidRPr="00164BC7">
        <w:rPr>
          <w:rFonts w:ascii="Times New Roman" w:hAnsi="Times New Roman" w:cs="Times New Roman"/>
          <w:sz w:val="24"/>
          <w:lang w:val="en-US"/>
        </w:rPr>
        <w:t xml:space="preserve"> results in terms of mitigation potential and costs were categorized as actions as well.</w:t>
      </w:r>
    </w:p>
    <w:p w:rsidR="00714C85" w:rsidRPr="00164BC7" w:rsidRDefault="00714C85" w:rsidP="00F33732">
      <w:pPr>
        <w:spacing w:after="0" w:line="240" w:lineRule="auto"/>
        <w:jc w:val="both"/>
        <w:rPr>
          <w:rFonts w:ascii="Times New Roman" w:hAnsi="Times New Roman" w:cs="Times New Roman"/>
          <w:sz w:val="24"/>
          <w:lang w:val="en-US"/>
        </w:rPr>
      </w:pPr>
    </w:p>
    <w:p w:rsidR="00F33732" w:rsidRPr="00164BC7" w:rsidRDefault="00B146C7" w:rsidP="00F33732">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Following guidance by the CLCDS, five criteria were used to prioritize the mitigation measures. The following </w:t>
      </w:r>
      <w:r w:rsidR="007B7115">
        <w:rPr>
          <w:rFonts w:ascii="Times New Roman" w:hAnsi="Times New Roman" w:cs="Times New Roman"/>
          <w:sz w:val="24"/>
          <w:lang w:val="en-US"/>
        </w:rPr>
        <w:t>table</w:t>
      </w:r>
      <w:r w:rsidRPr="00164BC7">
        <w:rPr>
          <w:rFonts w:ascii="Times New Roman" w:hAnsi="Times New Roman" w:cs="Times New Roman"/>
          <w:sz w:val="24"/>
          <w:lang w:val="en-US"/>
        </w:rPr>
        <w:t xml:space="preserve"> shows the criteria and their weight.</w:t>
      </w:r>
    </w:p>
    <w:p w:rsidR="002F6CED" w:rsidRPr="00164BC7" w:rsidRDefault="002F6CED" w:rsidP="002F6CED">
      <w:pPr>
        <w:spacing w:after="0" w:line="240" w:lineRule="auto"/>
        <w:jc w:val="both"/>
        <w:rPr>
          <w:rFonts w:ascii="Times New Roman" w:hAnsi="Times New Roman" w:cs="Times New Roman"/>
          <w:sz w:val="24"/>
          <w:szCs w:val="24"/>
          <w:lang w:val="en-US"/>
        </w:rPr>
      </w:pPr>
    </w:p>
    <w:p w:rsidR="000A298E" w:rsidRPr="00164BC7" w:rsidRDefault="007B7115" w:rsidP="002F6CED">
      <w:pPr>
        <w:pStyle w:val="Descripcin"/>
        <w:spacing w:after="0"/>
        <w:jc w:val="center"/>
        <w:rPr>
          <w:rFonts w:ascii="Times New Roman" w:hAnsi="Times New Roman" w:cs="Times New Roman"/>
          <w:sz w:val="22"/>
          <w:szCs w:val="22"/>
          <w:lang w:val="en-US"/>
        </w:rPr>
      </w:pPr>
      <w:bookmarkStart w:id="4" w:name="_Ref367453668"/>
      <w:r>
        <w:rPr>
          <w:rFonts w:ascii="Times New Roman" w:hAnsi="Times New Roman" w:cs="Times New Roman"/>
          <w:sz w:val="22"/>
          <w:szCs w:val="22"/>
          <w:lang w:val="en-US"/>
        </w:rPr>
        <w:t>Table</w:t>
      </w:r>
      <w:r w:rsidR="002F6CED" w:rsidRPr="00164BC7">
        <w:rPr>
          <w:rFonts w:ascii="Times New Roman" w:hAnsi="Times New Roman" w:cs="Times New Roman"/>
          <w:sz w:val="22"/>
          <w:szCs w:val="22"/>
          <w:lang w:val="en-US"/>
        </w:rPr>
        <w:t xml:space="preserve"> </w:t>
      </w:r>
      <w:r w:rsidR="00BF1B6A" w:rsidRPr="00164BC7">
        <w:rPr>
          <w:rFonts w:ascii="Times New Roman" w:hAnsi="Times New Roman" w:cs="Times New Roman"/>
          <w:sz w:val="22"/>
          <w:szCs w:val="22"/>
          <w:lang w:val="en-US"/>
        </w:rPr>
        <w:fldChar w:fldCharType="begin"/>
      </w:r>
      <w:r w:rsidR="002F6CED" w:rsidRPr="00164BC7">
        <w:rPr>
          <w:rFonts w:ascii="Times New Roman" w:hAnsi="Times New Roman" w:cs="Times New Roman"/>
          <w:sz w:val="22"/>
          <w:szCs w:val="22"/>
          <w:lang w:val="en-US"/>
        </w:rPr>
        <w:instrText xml:space="preserve"> SEQ Tabla \* ARABIC </w:instrText>
      </w:r>
      <w:r w:rsidR="00BF1B6A" w:rsidRPr="00164BC7">
        <w:rPr>
          <w:rFonts w:ascii="Times New Roman" w:hAnsi="Times New Roman" w:cs="Times New Roman"/>
          <w:sz w:val="22"/>
          <w:szCs w:val="22"/>
          <w:lang w:val="en-US"/>
        </w:rPr>
        <w:fldChar w:fldCharType="separate"/>
      </w:r>
      <w:r w:rsidR="00CE5530">
        <w:rPr>
          <w:rFonts w:ascii="Times New Roman" w:hAnsi="Times New Roman" w:cs="Times New Roman"/>
          <w:noProof/>
          <w:sz w:val="22"/>
          <w:szCs w:val="22"/>
          <w:lang w:val="en-US"/>
        </w:rPr>
        <w:t>1</w:t>
      </w:r>
      <w:r w:rsidR="00BF1B6A" w:rsidRPr="00164BC7">
        <w:rPr>
          <w:rFonts w:ascii="Times New Roman" w:hAnsi="Times New Roman" w:cs="Times New Roman"/>
          <w:sz w:val="22"/>
          <w:szCs w:val="22"/>
          <w:lang w:val="en-US"/>
        </w:rPr>
        <w:fldChar w:fldCharType="end"/>
      </w:r>
      <w:bookmarkEnd w:id="4"/>
      <w:r w:rsidR="00B146C7" w:rsidRPr="00164BC7">
        <w:rPr>
          <w:rFonts w:ascii="Times New Roman" w:hAnsi="Times New Roman" w:cs="Times New Roman"/>
          <w:sz w:val="22"/>
          <w:szCs w:val="22"/>
          <w:lang w:val="en-US"/>
        </w:rPr>
        <w:t>. Mitigation measures’ prioritization criteria.</w:t>
      </w:r>
      <w:r w:rsidR="002F6CED" w:rsidRPr="00164BC7">
        <w:rPr>
          <w:rFonts w:ascii="Times New Roman" w:hAnsi="Times New Roman" w:cs="Times New Roman"/>
          <w:sz w:val="22"/>
          <w:szCs w:val="22"/>
          <w:lang w:val="en-US"/>
        </w:rPr>
        <w:t xml:space="preserve"> </w:t>
      </w:r>
    </w:p>
    <w:tbl>
      <w:tblPr>
        <w:tblStyle w:val="Listaclara-nfasis11"/>
        <w:tblW w:w="0" w:type="auto"/>
        <w:jc w:val="center"/>
        <w:tblBorders>
          <w:insideH w:val="single" w:sz="8" w:space="0" w:color="4F81BD" w:themeColor="accent1"/>
          <w:insideV w:val="single" w:sz="8" w:space="0" w:color="4F81BD" w:themeColor="accent1"/>
        </w:tblBorders>
        <w:tblLook w:val="04A0" w:firstRow="1" w:lastRow="0" w:firstColumn="1" w:lastColumn="0" w:noHBand="0" w:noVBand="1"/>
      </w:tblPr>
      <w:tblGrid>
        <w:gridCol w:w="1035"/>
        <w:gridCol w:w="4903"/>
        <w:gridCol w:w="903"/>
      </w:tblGrid>
      <w:tr w:rsidR="000A298E" w:rsidRPr="00164BC7" w:rsidTr="00CD2C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0A298E" w:rsidRPr="00164BC7" w:rsidRDefault="000A298E" w:rsidP="00F33732">
            <w:pPr>
              <w:contextualSpacing/>
              <w:jc w:val="center"/>
              <w:rPr>
                <w:rFonts w:ascii="Times New Roman" w:hAnsi="Times New Roman" w:cs="Times New Roman"/>
                <w:lang w:val="en-US"/>
              </w:rPr>
            </w:pPr>
            <w:r w:rsidRPr="00164BC7">
              <w:rPr>
                <w:rFonts w:ascii="Times New Roman" w:hAnsi="Times New Roman" w:cs="Times New Roman"/>
                <w:lang w:val="en-US"/>
              </w:rPr>
              <w:t>Variable</w:t>
            </w:r>
          </w:p>
        </w:tc>
        <w:tc>
          <w:tcPr>
            <w:tcW w:w="0" w:type="auto"/>
          </w:tcPr>
          <w:p w:rsidR="000A298E" w:rsidRPr="00164BC7" w:rsidRDefault="00B146C7" w:rsidP="00F3373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Name</w:t>
            </w:r>
          </w:p>
        </w:tc>
        <w:tc>
          <w:tcPr>
            <w:tcW w:w="903" w:type="dxa"/>
          </w:tcPr>
          <w:p w:rsidR="000A298E" w:rsidRPr="00164BC7" w:rsidRDefault="00B146C7" w:rsidP="00F3373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Weight</w:t>
            </w:r>
          </w:p>
        </w:tc>
      </w:tr>
      <w:tr w:rsidR="000A298E" w:rsidRPr="00164BC7" w:rsidTr="00CD2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0A298E" w:rsidRPr="00164BC7" w:rsidRDefault="000A298E" w:rsidP="00F33732">
            <w:pPr>
              <w:contextualSpacing/>
              <w:jc w:val="center"/>
              <w:rPr>
                <w:rFonts w:ascii="Times New Roman" w:hAnsi="Times New Roman" w:cs="Times New Roman"/>
                <w:lang w:val="en-US"/>
              </w:rPr>
            </w:pPr>
            <w:r w:rsidRPr="00164BC7">
              <w:rPr>
                <w:rFonts w:ascii="Times New Roman" w:hAnsi="Times New Roman" w:cs="Times New Roman"/>
                <w:lang w:val="en-US"/>
              </w:rPr>
              <w:t>1</w:t>
            </w:r>
          </w:p>
        </w:tc>
        <w:tc>
          <w:tcPr>
            <w:tcW w:w="0" w:type="auto"/>
            <w:tcBorders>
              <w:top w:val="none" w:sz="0" w:space="0" w:color="auto"/>
              <w:bottom w:val="none" w:sz="0" w:space="0" w:color="auto"/>
            </w:tcBorders>
          </w:tcPr>
          <w:p w:rsidR="000A298E" w:rsidRPr="00164BC7" w:rsidRDefault="00B146C7" w:rsidP="00F337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Importance of the mitigation measures for the sector</w:t>
            </w:r>
          </w:p>
        </w:tc>
        <w:tc>
          <w:tcPr>
            <w:tcW w:w="903" w:type="dxa"/>
            <w:tcBorders>
              <w:top w:val="none" w:sz="0" w:space="0" w:color="auto"/>
              <w:bottom w:val="none" w:sz="0" w:space="0" w:color="auto"/>
              <w:right w:val="none" w:sz="0" w:space="0" w:color="auto"/>
            </w:tcBorders>
          </w:tcPr>
          <w:p w:rsidR="000A298E" w:rsidRPr="00164BC7" w:rsidRDefault="000A298E" w:rsidP="00F3373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20%</w:t>
            </w:r>
          </w:p>
        </w:tc>
      </w:tr>
      <w:tr w:rsidR="000A298E" w:rsidRPr="00164BC7" w:rsidTr="00CD2CB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A298E" w:rsidRPr="00164BC7" w:rsidRDefault="000A298E" w:rsidP="00F33732">
            <w:pPr>
              <w:contextualSpacing/>
              <w:jc w:val="center"/>
              <w:rPr>
                <w:rFonts w:ascii="Times New Roman" w:hAnsi="Times New Roman" w:cs="Times New Roman"/>
                <w:lang w:val="en-US"/>
              </w:rPr>
            </w:pPr>
            <w:r w:rsidRPr="00164BC7">
              <w:rPr>
                <w:rFonts w:ascii="Times New Roman" w:hAnsi="Times New Roman" w:cs="Times New Roman"/>
                <w:lang w:val="en-US"/>
              </w:rPr>
              <w:t>2</w:t>
            </w:r>
          </w:p>
        </w:tc>
        <w:tc>
          <w:tcPr>
            <w:tcW w:w="0" w:type="auto"/>
          </w:tcPr>
          <w:p w:rsidR="000A298E" w:rsidRPr="00164BC7" w:rsidRDefault="0038370A" w:rsidP="00F3373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Mitigation measures’ alignment with sector priorities</w:t>
            </w:r>
          </w:p>
        </w:tc>
        <w:tc>
          <w:tcPr>
            <w:tcW w:w="903" w:type="dxa"/>
          </w:tcPr>
          <w:p w:rsidR="000A298E" w:rsidRPr="00164BC7" w:rsidRDefault="000A298E" w:rsidP="00F3373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25%</w:t>
            </w:r>
          </w:p>
        </w:tc>
      </w:tr>
      <w:tr w:rsidR="000A298E" w:rsidRPr="00164BC7" w:rsidTr="00CD2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0A298E" w:rsidRPr="00164BC7" w:rsidRDefault="000A298E" w:rsidP="00F33732">
            <w:pPr>
              <w:contextualSpacing/>
              <w:jc w:val="center"/>
              <w:rPr>
                <w:rFonts w:ascii="Times New Roman" w:hAnsi="Times New Roman" w:cs="Times New Roman"/>
                <w:lang w:val="en-US"/>
              </w:rPr>
            </w:pPr>
            <w:r w:rsidRPr="00164BC7">
              <w:rPr>
                <w:rFonts w:ascii="Times New Roman" w:hAnsi="Times New Roman" w:cs="Times New Roman"/>
                <w:lang w:val="en-US"/>
              </w:rPr>
              <w:t>3</w:t>
            </w:r>
          </w:p>
        </w:tc>
        <w:tc>
          <w:tcPr>
            <w:tcW w:w="0" w:type="auto"/>
            <w:tcBorders>
              <w:top w:val="none" w:sz="0" w:space="0" w:color="auto"/>
              <w:bottom w:val="none" w:sz="0" w:space="0" w:color="auto"/>
            </w:tcBorders>
          </w:tcPr>
          <w:p w:rsidR="000A298E" w:rsidRPr="00164BC7" w:rsidRDefault="0038370A" w:rsidP="00F33732">
            <w:pPr>
              <w:spacing w:after="20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Mitigation potential</w:t>
            </w:r>
          </w:p>
        </w:tc>
        <w:tc>
          <w:tcPr>
            <w:tcW w:w="903" w:type="dxa"/>
            <w:tcBorders>
              <w:top w:val="none" w:sz="0" w:space="0" w:color="auto"/>
              <w:bottom w:val="none" w:sz="0" w:space="0" w:color="auto"/>
              <w:right w:val="none" w:sz="0" w:space="0" w:color="auto"/>
            </w:tcBorders>
          </w:tcPr>
          <w:p w:rsidR="000A298E" w:rsidRPr="00164BC7" w:rsidRDefault="000A298E" w:rsidP="00F33732">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35%</w:t>
            </w:r>
          </w:p>
        </w:tc>
      </w:tr>
      <w:tr w:rsidR="000A298E" w:rsidRPr="00164BC7" w:rsidTr="00CD2CB8">
        <w:trPr>
          <w:jc w:val="center"/>
        </w:trPr>
        <w:tc>
          <w:tcPr>
            <w:cnfStyle w:val="001000000000" w:firstRow="0" w:lastRow="0" w:firstColumn="1" w:lastColumn="0" w:oddVBand="0" w:evenVBand="0" w:oddHBand="0" w:evenHBand="0" w:firstRowFirstColumn="0" w:firstRowLastColumn="0" w:lastRowFirstColumn="0" w:lastRowLastColumn="0"/>
            <w:tcW w:w="0" w:type="auto"/>
          </w:tcPr>
          <w:p w:rsidR="000A298E" w:rsidRPr="00164BC7" w:rsidRDefault="000A298E" w:rsidP="00F33732">
            <w:pPr>
              <w:contextualSpacing/>
              <w:jc w:val="center"/>
              <w:rPr>
                <w:rFonts w:ascii="Times New Roman" w:hAnsi="Times New Roman" w:cs="Times New Roman"/>
                <w:lang w:val="en-US"/>
              </w:rPr>
            </w:pPr>
            <w:r w:rsidRPr="00164BC7">
              <w:rPr>
                <w:rFonts w:ascii="Times New Roman" w:hAnsi="Times New Roman" w:cs="Times New Roman"/>
                <w:lang w:val="en-US"/>
              </w:rPr>
              <w:t>4</w:t>
            </w:r>
          </w:p>
        </w:tc>
        <w:tc>
          <w:tcPr>
            <w:tcW w:w="0" w:type="auto"/>
          </w:tcPr>
          <w:p w:rsidR="000A298E" w:rsidRPr="00164BC7" w:rsidRDefault="0038370A" w:rsidP="00F33732">
            <w:pPr>
              <w:spacing w:after="2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Implementation cost</w:t>
            </w:r>
          </w:p>
        </w:tc>
        <w:tc>
          <w:tcPr>
            <w:tcW w:w="903" w:type="dxa"/>
          </w:tcPr>
          <w:p w:rsidR="000A298E" w:rsidRPr="00164BC7" w:rsidRDefault="000A298E" w:rsidP="00F33732">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10%</w:t>
            </w:r>
          </w:p>
        </w:tc>
      </w:tr>
      <w:tr w:rsidR="000A298E" w:rsidRPr="00164BC7" w:rsidTr="00CD2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rsidR="000A298E" w:rsidRPr="00164BC7" w:rsidRDefault="000A298E" w:rsidP="00CD2CB8">
            <w:pPr>
              <w:contextualSpacing/>
              <w:jc w:val="center"/>
              <w:rPr>
                <w:rFonts w:ascii="Times New Roman" w:hAnsi="Times New Roman" w:cs="Times New Roman"/>
                <w:lang w:val="en-US"/>
              </w:rPr>
            </w:pPr>
            <w:r w:rsidRPr="00164BC7">
              <w:rPr>
                <w:rFonts w:ascii="Times New Roman" w:hAnsi="Times New Roman" w:cs="Times New Roman"/>
                <w:lang w:val="en-US"/>
              </w:rPr>
              <w:t>5</w:t>
            </w:r>
          </w:p>
        </w:tc>
        <w:tc>
          <w:tcPr>
            <w:tcW w:w="0" w:type="auto"/>
            <w:tcBorders>
              <w:top w:val="none" w:sz="0" w:space="0" w:color="auto"/>
              <w:bottom w:val="none" w:sz="0" w:space="0" w:color="auto"/>
            </w:tcBorders>
          </w:tcPr>
          <w:p w:rsidR="000A298E" w:rsidRPr="00164BC7" w:rsidRDefault="0038370A" w:rsidP="00CD2CB8">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Co-benefits</w:t>
            </w:r>
          </w:p>
        </w:tc>
        <w:tc>
          <w:tcPr>
            <w:tcW w:w="903" w:type="dxa"/>
            <w:tcBorders>
              <w:top w:val="none" w:sz="0" w:space="0" w:color="auto"/>
              <w:bottom w:val="none" w:sz="0" w:space="0" w:color="auto"/>
              <w:right w:val="none" w:sz="0" w:space="0" w:color="auto"/>
            </w:tcBorders>
          </w:tcPr>
          <w:p w:rsidR="000A298E" w:rsidRPr="00164BC7" w:rsidRDefault="000A298E" w:rsidP="00CD2CB8">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64BC7">
              <w:rPr>
                <w:rFonts w:ascii="Times New Roman" w:hAnsi="Times New Roman" w:cs="Times New Roman"/>
                <w:lang w:val="en-US"/>
              </w:rPr>
              <w:t>10%</w:t>
            </w:r>
          </w:p>
        </w:tc>
      </w:tr>
    </w:tbl>
    <w:p w:rsidR="000A298E" w:rsidRPr="00164BC7" w:rsidRDefault="000A298E" w:rsidP="00CD2CB8">
      <w:pPr>
        <w:spacing w:after="0" w:line="240" w:lineRule="auto"/>
        <w:jc w:val="both"/>
        <w:rPr>
          <w:rFonts w:ascii="Times New Roman" w:hAnsi="Times New Roman" w:cs="Times New Roman"/>
          <w:sz w:val="24"/>
          <w:lang w:val="en-US"/>
        </w:rPr>
      </w:pPr>
    </w:p>
    <w:p w:rsidR="00FE05B4" w:rsidRPr="00164BC7" w:rsidRDefault="00FE05B4" w:rsidP="00CD2CB8">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According to the criteria presented in the table above, Tables 2, 3, and 4 present the results </w:t>
      </w:r>
      <w:r w:rsidR="00164BC7">
        <w:rPr>
          <w:rFonts w:ascii="Times New Roman" w:hAnsi="Times New Roman" w:cs="Times New Roman"/>
          <w:sz w:val="24"/>
          <w:lang w:val="en-US"/>
        </w:rPr>
        <w:t>of the mitigation measures’ prior</w:t>
      </w:r>
      <w:r w:rsidRPr="00164BC7">
        <w:rPr>
          <w:rFonts w:ascii="Times New Roman" w:hAnsi="Times New Roman" w:cs="Times New Roman"/>
          <w:sz w:val="24"/>
          <w:lang w:val="en-US"/>
        </w:rPr>
        <w:t>i</w:t>
      </w:r>
      <w:r w:rsidR="00164BC7">
        <w:rPr>
          <w:rFonts w:ascii="Times New Roman" w:hAnsi="Times New Roman" w:cs="Times New Roman"/>
          <w:sz w:val="24"/>
          <w:lang w:val="en-US"/>
        </w:rPr>
        <w:t>ti</w:t>
      </w:r>
      <w:r w:rsidRPr="00164BC7">
        <w:rPr>
          <w:rFonts w:ascii="Times New Roman" w:hAnsi="Times New Roman" w:cs="Times New Roman"/>
          <w:sz w:val="24"/>
          <w:lang w:val="en-US"/>
        </w:rPr>
        <w:t xml:space="preserve">zation process. </w:t>
      </w:r>
    </w:p>
    <w:p w:rsidR="00FE05B4" w:rsidRPr="00164BC7" w:rsidRDefault="00FE05B4" w:rsidP="00CD2CB8">
      <w:pPr>
        <w:spacing w:after="0" w:line="240" w:lineRule="auto"/>
        <w:jc w:val="both"/>
        <w:rPr>
          <w:rFonts w:ascii="Times New Roman" w:hAnsi="Times New Roman" w:cs="Times New Roman"/>
          <w:sz w:val="24"/>
          <w:lang w:val="en-US"/>
        </w:rPr>
      </w:pPr>
    </w:p>
    <w:p w:rsidR="00AD665A" w:rsidRPr="00164BC7" w:rsidRDefault="00AD665A" w:rsidP="00CD2CB8">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The text in red indicates the mitigation actions that were </w:t>
      </w:r>
      <w:r w:rsidR="00164BC7" w:rsidRPr="00164BC7">
        <w:rPr>
          <w:rFonts w:ascii="Times New Roman" w:hAnsi="Times New Roman" w:cs="Times New Roman"/>
          <w:sz w:val="24"/>
          <w:lang w:val="en-US"/>
        </w:rPr>
        <w:t>discarded</w:t>
      </w:r>
      <w:r w:rsidRPr="00164BC7">
        <w:rPr>
          <w:rFonts w:ascii="Times New Roman" w:hAnsi="Times New Roman" w:cs="Times New Roman"/>
          <w:sz w:val="24"/>
          <w:lang w:val="en-US"/>
        </w:rPr>
        <w:t xml:space="preserve"> due to their low </w:t>
      </w:r>
      <w:r w:rsidR="00164BC7" w:rsidRPr="00164BC7">
        <w:rPr>
          <w:rFonts w:ascii="Times New Roman" w:hAnsi="Times New Roman" w:cs="Times New Roman"/>
          <w:sz w:val="24"/>
          <w:lang w:val="en-US"/>
        </w:rPr>
        <w:t>scores</w:t>
      </w:r>
      <w:r w:rsidRPr="00164BC7">
        <w:rPr>
          <w:rFonts w:ascii="Times New Roman" w:hAnsi="Times New Roman" w:cs="Times New Roman"/>
          <w:sz w:val="24"/>
          <w:lang w:val="en-US"/>
        </w:rPr>
        <w:t xml:space="preserve">. The </w:t>
      </w:r>
      <w:r w:rsidR="00D27E65" w:rsidRPr="00164BC7">
        <w:rPr>
          <w:rFonts w:ascii="Times New Roman" w:hAnsi="Times New Roman" w:cs="Times New Roman"/>
          <w:sz w:val="24"/>
          <w:lang w:val="en-US"/>
        </w:rPr>
        <w:t>measures</w:t>
      </w:r>
      <w:r w:rsidRPr="00164BC7">
        <w:rPr>
          <w:rFonts w:ascii="Times New Roman" w:hAnsi="Times New Roman" w:cs="Times New Roman"/>
          <w:sz w:val="24"/>
          <w:lang w:val="en-US"/>
        </w:rPr>
        <w:t xml:space="preserve"> in green are the ones that were not prioritized, but are policies, programs or actions </w:t>
      </w:r>
      <w:r w:rsidR="00D27E65" w:rsidRPr="00164BC7">
        <w:rPr>
          <w:rFonts w:ascii="Times New Roman" w:hAnsi="Times New Roman" w:cs="Times New Roman"/>
          <w:sz w:val="24"/>
          <w:lang w:val="en-US"/>
        </w:rPr>
        <w:t xml:space="preserve">that are aligned with the SMAP, and </w:t>
      </w:r>
      <w:r w:rsidRPr="00164BC7">
        <w:rPr>
          <w:rFonts w:ascii="Times New Roman" w:hAnsi="Times New Roman" w:cs="Times New Roman"/>
          <w:sz w:val="24"/>
          <w:lang w:val="en-US"/>
        </w:rPr>
        <w:t xml:space="preserve">under way in the MT, as </w:t>
      </w:r>
      <w:r w:rsidR="00D27E65" w:rsidRPr="00164BC7">
        <w:rPr>
          <w:rFonts w:ascii="Times New Roman" w:hAnsi="Times New Roman" w:cs="Times New Roman"/>
          <w:sz w:val="24"/>
          <w:lang w:val="en-US"/>
        </w:rPr>
        <w:t>part of its sectorial management.</w:t>
      </w:r>
    </w:p>
    <w:p w:rsidR="00C16458" w:rsidRPr="00164BC7" w:rsidRDefault="00C16458" w:rsidP="00F33732">
      <w:pPr>
        <w:spacing w:line="240" w:lineRule="auto"/>
        <w:jc w:val="both"/>
        <w:rPr>
          <w:rFonts w:ascii="Times New Roman" w:hAnsi="Times New Roman" w:cs="Times New Roman"/>
          <w:sz w:val="24"/>
          <w:lang w:val="en-US"/>
        </w:rPr>
      </w:pPr>
    </w:p>
    <w:p w:rsidR="00CD3B50" w:rsidRPr="00164BC7" w:rsidRDefault="00CD3B50" w:rsidP="00F33732">
      <w:pPr>
        <w:spacing w:line="240" w:lineRule="auto"/>
        <w:jc w:val="both"/>
        <w:rPr>
          <w:rFonts w:ascii="Times New Roman" w:hAnsi="Times New Roman" w:cs="Times New Roman"/>
          <w:sz w:val="24"/>
          <w:lang w:val="en-US"/>
        </w:rPr>
        <w:sectPr w:rsidR="00CD3B50" w:rsidRPr="00164BC7" w:rsidSect="00D1634F">
          <w:headerReference w:type="default" r:id="rId11"/>
          <w:footerReference w:type="default" r:id="rId12"/>
          <w:headerReference w:type="first" r:id="rId13"/>
          <w:pgSz w:w="12240" w:h="15840"/>
          <w:pgMar w:top="1417" w:right="1701" w:bottom="1417" w:left="1701" w:header="708" w:footer="708" w:gutter="0"/>
          <w:cols w:space="708"/>
          <w:titlePg/>
          <w:docGrid w:linePitch="360"/>
        </w:sectPr>
      </w:pPr>
    </w:p>
    <w:p w:rsidR="00CD3B50" w:rsidRPr="00164BC7" w:rsidRDefault="00D27E65" w:rsidP="00F33732">
      <w:pPr>
        <w:spacing w:line="240" w:lineRule="auto"/>
        <w:jc w:val="both"/>
        <w:rPr>
          <w:rFonts w:ascii="Times New Roman" w:hAnsi="Times New Roman" w:cs="Times New Roman"/>
          <w:b/>
          <w:bCs/>
          <w:color w:val="4F81BD" w:themeColor="accent1"/>
          <w:lang w:val="en-US"/>
        </w:rPr>
      </w:pPr>
      <w:r w:rsidRPr="00164BC7">
        <w:rPr>
          <w:rFonts w:ascii="Times New Roman" w:hAnsi="Times New Roman" w:cs="Times New Roman"/>
          <w:b/>
          <w:bCs/>
          <w:color w:val="4F81BD" w:themeColor="accent1"/>
          <w:lang w:val="en-US"/>
        </w:rPr>
        <w:lastRenderedPageBreak/>
        <w:t>Table</w:t>
      </w:r>
      <w:r w:rsidR="00994E6A"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994E6A"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2</w:t>
      </w:r>
      <w:r w:rsidR="00BF1B6A" w:rsidRPr="00164BC7">
        <w:rPr>
          <w:rFonts w:ascii="Times New Roman" w:hAnsi="Times New Roman" w:cs="Times New Roman"/>
          <w:b/>
          <w:bCs/>
          <w:color w:val="4F81BD" w:themeColor="accent1"/>
          <w:lang w:val="en-US"/>
        </w:rPr>
        <w:fldChar w:fldCharType="end"/>
      </w:r>
      <w:r w:rsidRPr="00164BC7">
        <w:rPr>
          <w:rFonts w:ascii="Times New Roman" w:hAnsi="Times New Roman" w:cs="Times New Roman"/>
          <w:b/>
          <w:bCs/>
          <w:color w:val="4F81BD" w:themeColor="accent1"/>
          <w:lang w:val="en-US"/>
        </w:rPr>
        <w:t>. Priori</w:t>
      </w:r>
      <w:r w:rsidR="00164BC7">
        <w:rPr>
          <w:rFonts w:ascii="Times New Roman" w:hAnsi="Times New Roman" w:cs="Times New Roman"/>
          <w:b/>
          <w:bCs/>
          <w:color w:val="4F81BD" w:themeColor="accent1"/>
          <w:lang w:val="en-US"/>
        </w:rPr>
        <w:t>ti</w:t>
      </w:r>
      <w:r w:rsidRPr="00164BC7">
        <w:rPr>
          <w:rFonts w:ascii="Times New Roman" w:hAnsi="Times New Roman" w:cs="Times New Roman"/>
          <w:b/>
          <w:bCs/>
          <w:color w:val="4F81BD" w:themeColor="accent1"/>
          <w:lang w:val="en-US"/>
        </w:rPr>
        <w:t>zatio</w:t>
      </w:r>
      <w:r w:rsidR="00994E6A" w:rsidRPr="00164BC7">
        <w:rPr>
          <w:rFonts w:ascii="Times New Roman" w:hAnsi="Times New Roman" w:cs="Times New Roman"/>
          <w:b/>
          <w:bCs/>
          <w:color w:val="4F81BD" w:themeColor="accent1"/>
          <w:lang w:val="en-US"/>
        </w:rPr>
        <w:t xml:space="preserve">n </w:t>
      </w:r>
      <w:r w:rsidRPr="00164BC7">
        <w:rPr>
          <w:rFonts w:ascii="Times New Roman" w:hAnsi="Times New Roman" w:cs="Times New Roman"/>
          <w:b/>
          <w:bCs/>
          <w:color w:val="4F81BD" w:themeColor="accent1"/>
          <w:lang w:val="en-US"/>
        </w:rPr>
        <w:t>of</w:t>
      </w:r>
      <w:r w:rsidR="00994E6A" w:rsidRPr="00164BC7">
        <w:rPr>
          <w:rFonts w:ascii="Times New Roman" w:hAnsi="Times New Roman" w:cs="Times New Roman"/>
          <w:b/>
          <w:bCs/>
          <w:color w:val="4F81BD" w:themeColor="accent1"/>
          <w:lang w:val="en-US"/>
        </w:rPr>
        <w:t xml:space="preserve"> </w:t>
      </w:r>
      <w:r w:rsidRPr="00164BC7">
        <w:rPr>
          <w:rFonts w:ascii="Times New Roman" w:hAnsi="Times New Roman" w:cs="Times New Roman"/>
          <w:b/>
          <w:bCs/>
          <w:color w:val="4F81BD" w:themeColor="accent1"/>
          <w:lang w:val="en-US"/>
        </w:rPr>
        <w:t>policies</w:t>
      </w:r>
    </w:p>
    <w:tbl>
      <w:tblPr>
        <w:tblStyle w:val="Listaclara-nfasis11"/>
        <w:tblW w:w="13340"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6678"/>
        <w:gridCol w:w="1701"/>
        <w:gridCol w:w="1559"/>
        <w:gridCol w:w="1701"/>
        <w:gridCol w:w="1701"/>
      </w:tblGrid>
      <w:tr w:rsidR="00994E6A" w:rsidRPr="00164BC7" w:rsidTr="00F74152">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994E6A" w:rsidRPr="00164BC7" w:rsidRDefault="00D27E65" w:rsidP="00994E6A">
            <w:pPr>
              <w:jc w:val="center"/>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Measure</w:t>
            </w:r>
          </w:p>
        </w:tc>
        <w:tc>
          <w:tcPr>
            <w:tcW w:w="1701" w:type="dxa"/>
            <w:vAlign w:val="center"/>
            <w:hideMark/>
          </w:tcPr>
          <w:p w:rsidR="00994E6A" w:rsidRPr="00164BC7" w:rsidRDefault="00D27E65" w:rsidP="00994E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Importance Ranking</w:t>
            </w:r>
          </w:p>
        </w:tc>
        <w:tc>
          <w:tcPr>
            <w:tcW w:w="1559" w:type="dxa"/>
            <w:vAlign w:val="center"/>
            <w:hideMark/>
          </w:tcPr>
          <w:p w:rsidR="00994E6A" w:rsidRPr="00164BC7" w:rsidRDefault="00D27E65" w:rsidP="00994E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Objective Ranking</w:t>
            </w:r>
          </w:p>
        </w:tc>
        <w:tc>
          <w:tcPr>
            <w:tcW w:w="1701" w:type="dxa"/>
            <w:vAlign w:val="center"/>
            <w:hideMark/>
          </w:tcPr>
          <w:p w:rsidR="00994E6A" w:rsidRPr="00164BC7" w:rsidRDefault="00D27E65" w:rsidP="00994E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Co-benefit</w:t>
            </w:r>
          </w:p>
          <w:p w:rsidR="00D27E65" w:rsidRPr="00164BC7" w:rsidRDefault="00D27E65" w:rsidP="00994E6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Ranking</w:t>
            </w:r>
          </w:p>
        </w:tc>
        <w:tc>
          <w:tcPr>
            <w:tcW w:w="1701" w:type="dxa"/>
            <w:vAlign w:val="center"/>
            <w:hideMark/>
          </w:tcPr>
          <w:p w:rsidR="00994E6A" w:rsidRPr="00164BC7" w:rsidRDefault="00994E6A" w:rsidP="00D27E6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General</w:t>
            </w:r>
          </w:p>
          <w:p w:rsidR="00D27E65" w:rsidRPr="00164BC7" w:rsidRDefault="00D27E65" w:rsidP="00D27E6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Ranking</w:t>
            </w:r>
          </w:p>
        </w:tc>
      </w:tr>
      <w:tr w:rsidR="00994E6A" w:rsidRPr="00164BC7" w:rsidTr="00F7415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994E6A" w:rsidRPr="00164BC7" w:rsidRDefault="00164BC7" w:rsidP="00F74152">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Restructuring</w:t>
            </w:r>
            <w:r w:rsidR="00D27E65" w:rsidRPr="00164BC7">
              <w:rPr>
                <w:rFonts w:ascii="Times New Roman" w:eastAsia="Times New Roman" w:hAnsi="Times New Roman" w:cs="Times New Roman"/>
                <w:b w:val="0"/>
                <w:color w:val="000000"/>
                <w:lang w:val="en-US"/>
              </w:rPr>
              <w:t xml:space="preserve"> and optimization of </w:t>
            </w:r>
            <w:r w:rsidRPr="00164BC7">
              <w:rPr>
                <w:rFonts w:ascii="Times New Roman" w:eastAsia="Times New Roman" w:hAnsi="Times New Roman" w:cs="Times New Roman"/>
                <w:b w:val="0"/>
                <w:color w:val="000000"/>
                <w:lang w:val="en-US"/>
              </w:rPr>
              <w:t>collective</w:t>
            </w:r>
            <w:r w:rsidR="00D27E65" w:rsidRPr="00164BC7">
              <w:rPr>
                <w:rFonts w:ascii="Times New Roman" w:eastAsia="Times New Roman" w:hAnsi="Times New Roman" w:cs="Times New Roman"/>
                <w:b w:val="0"/>
                <w:color w:val="000000"/>
                <w:lang w:val="en-US"/>
              </w:rPr>
              <w:t xml:space="preserve"> public transport</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w:t>
            </w:r>
          </w:p>
        </w:tc>
        <w:tc>
          <w:tcPr>
            <w:tcW w:w="1559"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3</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4</w:t>
            </w:r>
          </w:p>
        </w:tc>
        <w:tc>
          <w:tcPr>
            <w:tcW w:w="1701" w:type="dxa"/>
            <w:tcBorders>
              <w:top w:val="none" w:sz="0" w:space="0" w:color="auto"/>
              <w:bottom w:val="none" w:sz="0" w:space="0" w:color="auto"/>
              <w:right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1</w:t>
            </w:r>
          </w:p>
        </w:tc>
      </w:tr>
      <w:tr w:rsidR="00994E6A" w:rsidRPr="00164BC7" w:rsidTr="00F74152">
        <w:trPr>
          <w:trHeight w:val="554"/>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994E6A" w:rsidRPr="00164BC7" w:rsidRDefault="00D27E65" w:rsidP="00D27E65">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Promotion of railroad freight transport as complementary/alternative to road transport</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2</w:t>
            </w:r>
          </w:p>
        </w:tc>
        <w:tc>
          <w:tcPr>
            <w:tcW w:w="1559"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2</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2</w:t>
            </w:r>
          </w:p>
        </w:tc>
      </w:tr>
      <w:tr w:rsidR="00994E6A" w:rsidRPr="00164BC7" w:rsidTr="00F7415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994E6A" w:rsidRPr="00164BC7" w:rsidRDefault="00D27E65" w:rsidP="00B06731">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Promotion of </w:t>
            </w:r>
            <w:r w:rsidR="00B06731">
              <w:rPr>
                <w:rFonts w:ascii="Times New Roman" w:eastAsia="Times New Roman" w:hAnsi="Times New Roman" w:cs="Times New Roman"/>
                <w:b w:val="0"/>
                <w:color w:val="000000"/>
                <w:lang w:val="en-US"/>
              </w:rPr>
              <w:t>river</w:t>
            </w:r>
            <w:r w:rsidRPr="00164BC7">
              <w:rPr>
                <w:rFonts w:ascii="Times New Roman" w:eastAsia="Times New Roman" w:hAnsi="Times New Roman" w:cs="Times New Roman"/>
                <w:b w:val="0"/>
                <w:color w:val="000000"/>
                <w:lang w:val="en-US"/>
              </w:rPr>
              <w:t xml:space="preserve"> freight transport as complementary/alternative to road transport</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3</w:t>
            </w:r>
          </w:p>
        </w:tc>
        <w:tc>
          <w:tcPr>
            <w:tcW w:w="1559"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2</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3</w:t>
            </w:r>
          </w:p>
        </w:tc>
        <w:tc>
          <w:tcPr>
            <w:tcW w:w="1701" w:type="dxa"/>
            <w:tcBorders>
              <w:top w:val="none" w:sz="0" w:space="0" w:color="auto"/>
              <w:bottom w:val="none" w:sz="0" w:space="0" w:color="auto"/>
              <w:right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3</w:t>
            </w:r>
          </w:p>
        </w:tc>
      </w:tr>
      <w:tr w:rsidR="00994E6A" w:rsidRPr="00164BC7" w:rsidTr="00F74152">
        <w:trPr>
          <w:trHeight w:val="842"/>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994E6A" w:rsidRPr="00164BC7" w:rsidRDefault="00164BC7" w:rsidP="00110DA6">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Restructuring</w:t>
            </w:r>
            <w:r w:rsidR="00D27E65" w:rsidRPr="00164BC7">
              <w:rPr>
                <w:rFonts w:ascii="Times New Roman" w:eastAsia="Times New Roman" w:hAnsi="Times New Roman" w:cs="Times New Roman"/>
                <w:b w:val="0"/>
                <w:color w:val="000000"/>
                <w:lang w:val="en-US"/>
              </w:rPr>
              <w:t xml:space="preserve"> of </w:t>
            </w:r>
            <w:r w:rsidR="005E2C6B" w:rsidRPr="00164BC7">
              <w:rPr>
                <w:rFonts w:ascii="Times New Roman" w:eastAsia="Times New Roman" w:hAnsi="Times New Roman" w:cs="Times New Roman"/>
                <w:b w:val="0"/>
                <w:color w:val="000000"/>
                <w:lang w:val="en-US"/>
              </w:rPr>
              <w:t xml:space="preserve">motorcycle </w:t>
            </w:r>
            <w:r w:rsidR="00D27E65" w:rsidRPr="00164BC7">
              <w:rPr>
                <w:rFonts w:ascii="Times New Roman" w:eastAsia="Times New Roman" w:hAnsi="Times New Roman" w:cs="Times New Roman"/>
                <w:b w:val="0"/>
                <w:color w:val="000000"/>
                <w:lang w:val="en-US"/>
              </w:rPr>
              <w:t xml:space="preserve">taxes and other fiscal </w:t>
            </w:r>
            <w:r w:rsidR="00110DA6" w:rsidRPr="00164BC7">
              <w:rPr>
                <w:rFonts w:ascii="Times New Roman" w:eastAsia="Times New Roman" w:hAnsi="Times New Roman" w:cs="Times New Roman"/>
                <w:b w:val="0"/>
                <w:color w:val="000000"/>
                <w:lang w:val="en-US"/>
              </w:rPr>
              <w:t>duties</w:t>
            </w:r>
            <w:r w:rsidR="00D27E65" w:rsidRPr="00164BC7">
              <w:rPr>
                <w:rFonts w:ascii="Times New Roman" w:eastAsia="Times New Roman" w:hAnsi="Times New Roman" w:cs="Times New Roman"/>
                <w:b w:val="0"/>
                <w:color w:val="000000"/>
                <w:lang w:val="en-US"/>
              </w:rPr>
              <w:t xml:space="preserve"> according to the</w:t>
            </w:r>
            <w:r w:rsidR="00C7406C">
              <w:rPr>
                <w:rFonts w:ascii="Times New Roman" w:eastAsia="Times New Roman" w:hAnsi="Times New Roman" w:cs="Times New Roman"/>
                <w:b w:val="0"/>
                <w:color w:val="000000"/>
                <w:lang w:val="en-US"/>
              </w:rPr>
              <w:t>ir</w:t>
            </w:r>
            <w:r w:rsidR="00D27E65" w:rsidRPr="00164BC7">
              <w:rPr>
                <w:rFonts w:ascii="Times New Roman" w:eastAsia="Times New Roman" w:hAnsi="Times New Roman" w:cs="Times New Roman"/>
                <w:b w:val="0"/>
                <w:color w:val="000000"/>
                <w:lang w:val="en-US"/>
              </w:rPr>
              <w:t xml:space="preserve"> level of polluting </w:t>
            </w:r>
            <w:r w:rsidR="00CE5530" w:rsidRPr="00164BC7">
              <w:rPr>
                <w:rFonts w:ascii="Times New Roman" w:eastAsia="Times New Roman" w:hAnsi="Times New Roman" w:cs="Times New Roman"/>
                <w:b w:val="0"/>
                <w:color w:val="000000"/>
                <w:lang w:val="en-US"/>
              </w:rPr>
              <w:t xml:space="preserve">emissions </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4</w:t>
            </w:r>
          </w:p>
        </w:tc>
        <w:tc>
          <w:tcPr>
            <w:tcW w:w="1559"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8</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9</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4</w:t>
            </w:r>
          </w:p>
        </w:tc>
      </w:tr>
      <w:tr w:rsidR="00994E6A" w:rsidRPr="00164BC7" w:rsidTr="00F7415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5E2C6B" w:rsidRPr="00164BC7" w:rsidRDefault="005E2C6B" w:rsidP="00F74152">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Optimizing </w:t>
            </w:r>
            <w:r w:rsidR="00164BC7" w:rsidRPr="00164BC7">
              <w:rPr>
                <w:rFonts w:ascii="Times New Roman" w:eastAsia="Times New Roman" w:hAnsi="Times New Roman" w:cs="Times New Roman"/>
                <w:b w:val="0"/>
                <w:color w:val="000000"/>
                <w:lang w:val="en-US"/>
              </w:rPr>
              <w:t>logistics</w:t>
            </w:r>
            <w:r w:rsidRPr="00164BC7">
              <w:rPr>
                <w:rFonts w:ascii="Times New Roman" w:eastAsia="Times New Roman" w:hAnsi="Times New Roman" w:cs="Times New Roman"/>
                <w:b w:val="0"/>
                <w:color w:val="000000"/>
                <w:lang w:val="en-US"/>
              </w:rPr>
              <w:t xml:space="preserve"> chains within cities </w:t>
            </w:r>
            <w:r w:rsidR="00222F97" w:rsidRPr="00164BC7">
              <w:rPr>
                <w:rFonts w:ascii="Times New Roman" w:eastAsia="Times New Roman" w:hAnsi="Times New Roman" w:cs="Times New Roman"/>
                <w:b w:val="0"/>
                <w:color w:val="000000"/>
                <w:lang w:val="en-US"/>
              </w:rPr>
              <w:t>(</w:t>
            </w:r>
            <w:r w:rsidRPr="00164BC7">
              <w:rPr>
                <w:rFonts w:ascii="Times New Roman" w:eastAsia="Times New Roman" w:hAnsi="Times New Roman" w:cs="Times New Roman"/>
                <w:b w:val="0"/>
                <w:color w:val="000000"/>
                <w:lang w:val="en-US"/>
              </w:rPr>
              <w:t>schedules, dispatch centers)</w:t>
            </w:r>
          </w:p>
          <w:p w:rsidR="00994E6A" w:rsidRPr="00164BC7" w:rsidRDefault="00994E6A" w:rsidP="00F74152">
            <w:pPr>
              <w:rPr>
                <w:rFonts w:ascii="Times New Roman" w:eastAsia="Times New Roman" w:hAnsi="Times New Roman" w:cs="Times New Roman"/>
                <w:b w:val="0"/>
                <w:color w:val="000000"/>
                <w:lang w:val="en-US"/>
              </w:rPr>
            </w:pP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5</w:t>
            </w:r>
          </w:p>
        </w:tc>
        <w:tc>
          <w:tcPr>
            <w:tcW w:w="1559"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4</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8</w:t>
            </w:r>
          </w:p>
        </w:tc>
        <w:tc>
          <w:tcPr>
            <w:tcW w:w="1701" w:type="dxa"/>
            <w:tcBorders>
              <w:top w:val="none" w:sz="0" w:space="0" w:color="auto"/>
              <w:bottom w:val="none" w:sz="0" w:space="0" w:color="auto"/>
              <w:right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5</w:t>
            </w:r>
          </w:p>
        </w:tc>
      </w:tr>
      <w:tr w:rsidR="00994E6A" w:rsidRPr="00164BC7" w:rsidTr="00F74152">
        <w:trPr>
          <w:trHeight w:val="693"/>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994E6A" w:rsidRPr="00164BC7" w:rsidRDefault="005E2C6B" w:rsidP="00110DA6">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 xml:space="preserve">Restructuring vehicle taxes and other fiscal </w:t>
            </w:r>
            <w:r w:rsidR="00110DA6" w:rsidRPr="00164BC7">
              <w:rPr>
                <w:rFonts w:ascii="Times New Roman" w:eastAsia="Times New Roman" w:hAnsi="Times New Roman" w:cs="Times New Roman"/>
                <w:b w:val="0"/>
                <w:color w:val="FF0000"/>
                <w:lang w:val="en-US"/>
              </w:rPr>
              <w:t>duties</w:t>
            </w:r>
            <w:r w:rsidRPr="00164BC7">
              <w:rPr>
                <w:rFonts w:ascii="Times New Roman" w:eastAsia="Times New Roman" w:hAnsi="Times New Roman" w:cs="Times New Roman"/>
                <w:b w:val="0"/>
                <w:color w:val="FF0000"/>
                <w:lang w:val="en-US"/>
              </w:rPr>
              <w:t xml:space="preserve"> according to the</w:t>
            </w:r>
            <w:r w:rsidR="00C7406C">
              <w:rPr>
                <w:rFonts w:ascii="Times New Roman" w:eastAsia="Times New Roman" w:hAnsi="Times New Roman" w:cs="Times New Roman"/>
                <w:b w:val="0"/>
                <w:color w:val="FF0000"/>
                <w:lang w:val="en-US"/>
              </w:rPr>
              <w:t>ir</w:t>
            </w:r>
            <w:r w:rsidRPr="00164BC7">
              <w:rPr>
                <w:rFonts w:ascii="Times New Roman" w:eastAsia="Times New Roman" w:hAnsi="Times New Roman" w:cs="Times New Roman"/>
                <w:b w:val="0"/>
                <w:color w:val="FF0000"/>
                <w:lang w:val="en-US"/>
              </w:rPr>
              <w:t xml:space="preserve"> level of polluting </w:t>
            </w:r>
            <w:r w:rsidR="00164BC7" w:rsidRPr="00164BC7">
              <w:rPr>
                <w:rFonts w:ascii="Times New Roman" w:eastAsia="Times New Roman" w:hAnsi="Times New Roman" w:cs="Times New Roman"/>
                <w:b w:val="0"/>
                <w:color w:val="FF0000"/>
                <w:lang w:val="en-US"/>
              </w:rPr>
              <w:t>emissions</w:t>
            </w:r>
            <w:r w:rsidR="00164BC7" w:rsidRPr="00164BC7">
              <w:rPr>
                <w:rFonts w:ascii="Times New Roman" w:eastAsia="Times New Roman" w:hAnsi="Times New Roman" w:cs="Times New Roman"/>
                <w:b w:val="0"/>
                <w:color w:val="000000"/>
                <w:lang w:val="en-US"/>
              </w:rPr>
              <w:t xml:space="preserve"> </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6</w:t>
            </w:r>
          </w:p>
        </w:tc>
        <w:tc>
          <w:tcPr>
            <w:tcW w:w="1559"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9</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10</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6</w:t>
            </w:r>
          </w:p>
        </w:tc>
      </w:tr>
      <w:tr w:rsidR="00994E6A" w:rsidRPr="00164BC7" w:rsidTr="00F74152">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994E6A" w:rsidRPr="00164BC7" w:rsidRDefault="005E2C6B" w:rsidP="00F74152">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Implement</w:t>
            </w:r>
            <w:r w:rsidR="00C7406C">
              <w:rPr>
                <w:rFonts w:ascii="Times New Roman" w:eastAsia="Times New Roman" w:hAnsi="Times New Roman" w:cs="Times New Roman"/>
                <w:b w:val="0"/>
                <w:color w:val="FF0000"/>
                <w:lang w:val="en-US"/>
              </w:rPr>
              <w:t>ation of</w:t>
            </w:r>
            <w:r w:rsidRPr="00164BC7">
              <w:rPr>
                <w:rFonts w:ascii="Times New Roman" w:eastAsia="Times New Roman" w:hAnsi="Times New Roman" w:cs="Times New Roman"/>
                <w:b w:val="0"/>
                <w:color w:val="FF0000"/>
                <w:lang w:val="en-US"/>
              </w:rPr>
              <w:t xml:space="preserve"> public </w:t>
            </w:r>
            <w:r w:rsidR="00164BC7" w:rsidRPr="00164BC7">
              <w:rPr>
                <w:rFonts w:ascii="Times New Roman" w:eastAsia="Times New Roman" w:hAnsi="Times New Roman" w:cs="Times New Roman"/>
                <w:b w:val="0"/>
                <w:color w:val="FF0000"/>
                <w:lang w:val="en-US"/>
              </w:rPr>
              <w:t>bicycle</w:t>
            </w:r>
            <w:r w:rsidRPr="00164BC7">
              <w:rPr>
                <w:rFonts w:ascii="Times New Roman" w:eastAsia="Times New Roman" w:hAnsi="Times New Roman" w:cs="Times New Roman"/>
                <w:b w:val="0"/>
                <w:color w:val="FF0000"/>
                <w:lang w:val="en-US"/>
              </w:rPr>
              <w:t xml:space="preserve"> systems</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7</w:t>
            </w:r>
          </w:p>
        </w:tc>
        <w:tc>
          <w:tcPr>
            <w:tcW w:w="1559"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5</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w:t>
            </w:r>
          </w:p>
        </w:tc>
        <w:tc>
          <w:tcPr>
            <w:tcW w:w="1701" w:type="dxa"/>
            <w:tcBorders>
              <w:top w:val="none" w:sz="0" w:space="0" w:color="auto"/>
              <w:bottom w:val="none" w:sz="0" w:space="0" w:color="auto"/>
              <w:right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7</w:t>
            </w:r>
          </w:p>
        </w:tc>
      </w:tr>
      <w:tr w:rsidR="00994E6A" w:rsidRPr="00164BC7" w:rsidTr="00F74152">
        <w:trPr>
          <w:trHeight w:val="647"/>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994E6A" w:rsidRPr="00164BC7" w:rsidRDefault="005E2C6B" w:rsidP="00F74152">
            <w:pPr>
              <w:rPr>
                <w:rFonts w:ascii="Times New Roman" w:eastAsia="Times New Roman" w:hAnsi="Times New Roman" w:cs="Times New Roman"/>
                <w:b w:val="0"/>
                <w:color w:val="75923C"/>
                <w:lang w:val="en-US"/>
              </w:rPr>
            </w:pPr>
            <w:r w:rsidRPr="00164BC7">
              <w:rPr>
                <w:rFonts w:ascii="Times New Roman" w:eastAsia="Times New Roman" w:hAnsi="Times New Roman" w:cs="Times New Roman"/>
                <w:b w:val="0"/>
                <w:color w:val="75923C"/>
                <w:lang w:val="en-US"/>
              </w:rPr>
              <w:t>Congestion and pollution charges in cities with more than 300,000 inhabitants</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8</w:t>
            </w:r>
          </w:p>
        </w:tc>
        <w:tc>
          <w:tcPr>
            <w:tcW w:w="1559"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6</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11</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76923C" w:themeColor="accent3" w:themeShade="BF"/>
                <w:lang w:val="en-US"/>
              </w:rPr>
              <w:t>8</w:t>
            </w:r>
          </w:p>
        </w:tc>
      </w:tr>
      <w:tr w:rsidR="00994E6A" w:rsidRPr="00164BC7" w:rsidTr="00F7415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994E6A" w:rsidRPr="00164BC7" w:rsidRDefault="00164BC7" w:rsidP="00F74152">
            <w:pPr>
              <w:rPr>
                <w:rFonts w:ascii="Times New Roman" w:eastAsia="Times New Roman" w:hAnsi="Times New Roman" w:cs="Times New Roman"/>
                <w:b w:val="0"/>
                <w:color w:val="FF0000"/>
                <w:lang w:val="en-US"/>
              </w:rPr>
            </w:pPr>
            <w:r>
              <w:rPr>
                <w:rFonts w:ascii="Times New Roman" w:eastAsia="Times New Roman" w:hAnsi="Times New Roman" w:cs="Times New Roman"/>
                <w:b w:val="0"/>
                <w:color w:val="FF0000"/>
                <w:lang w:val="en-US"/>
              </w:rPr>
              <w:t xml:space="preserve">Creation of </w:t>
            </w:r>
            <w:r w:rsidRPr="00164BC7">
              <w:rPr>
                <w:rFonts w:ascii="Times New Roman" w:eastAsia="Times New Roman" w:hAnsi="Times New Roman" w:cs="Times New Roman"/>
                <w:b w:val="0"/>
                <w:color w:val="FF0000"/>
                <w:lang w:val="en-US"/>
              </w:rPr>
              <w:t>freight brokers</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9</w:t>
            </w:r>
          </w:p>
        </w:tc>
        <w:tc>
          <w:tcPr>
            <w:tcW w:w="1559"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7</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12</w:t>
            </w:r>
          </w:p>
        </w:tc>
        <w:tc>
          <w:tcPr>
            <w:tcW w:w="1701" w:type="dxa"/>
            <w:tcBorders>
              <w:top w:val="none" w:sz="0" w:space="0" w:color="auto"/>
              <w:bottom w:val="none" w:sz="0" w:space="0" w:color="auto"/>
              <w:right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9</w:t>
            </w:r>
          </w:p>
        </w:tc>
      </w:tr>
      <w:tr w:rsidR="00994E6A" w:rsidRPr="00164BC7" w:rsidTr="00F74152">
        <w:trPr>
          <w:trHeight w:val="407"/>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994E6A" w:rsidRPr="00164BC7" w:rsidRDefault="00907808" w:rsidP="00907808">
            <w:pPr>
              <w:rPr>
                <w:rFonts w:ascii="Times New Roman" w:eastAsia="Times New Roman" w:hAnsi="Times New Roman" w:cs="Times New Roman"/>
                <w:b w:val="0"/>
                <w:color w:val="FF0000"/>
                <w:lang w:val="en-US"/>
              </w:rPr>
            </w:pPr>
            <w:r>
              <w:rPr>
                <w:rFonts w:ascii="Times New Roman" w:eastAsia="Times New Roman" w:hAnsi="Times New Roman" w:cs="Times New Roman"/>
                <w:b w:val="0"/>
                <w:color w:val="FF0000"/>
                <w:lang w:val="en-US"/>
              </w:rPr>
              <w:t>P</w:t>
            </w:r>
            <w:r w:rsidRPr="00497F88">
              <w:rPr>
                <w:rFonts w:ascii="Times New Roman" w:eastAsia="Times New Roman" w:hAnsi="Times New Roman" w:cs="Times New Roman"/>
                <w:b w:val="0"/>
                <w:color w:val="FF0000"/>
                <w:lang w:val="en-US"/>
              </w:rPr>
              <w:t xml:space="preserve">arking </w:t>
            </w:r>
            <w:r>
              <w:rPr>
                <w:rFonts w:ascii="Times New Roman" w:eastAsia="Times New Roman" w:hAnsi="Times New Roman" w:cs="Times New Roman"/>
                <w:b w:val="0"/>
                <w:color w:val="FF0000"/>
                <w:lang w:val="en-US"/>
              </w:rPr>
              <w:t>m</w:t>
            </w:r>
            <w:r w:rsidR="00E21C4F" w:rsidRPr="00497F88">
              <w:rPr>
                <w:rFonts w:ascii="Times New Roman" w:eastAsia="Times New Roman" w:hAnsi="Times New Roman" w:cs="Times New Roman"/>
                <w:b w:val="0"/>
                <w:color w:val="FF0000"/>
                <w:lang w:val="en-US"/>
              </w:rPr>
              <w:t xml:space="preserve">aster </w:t>
            </w:r>
            <w:r w:rsidR="005E2C6B" w:rsidRPr="00497F88">
              <w:rPr>
                <w:rFonts w:ascii="Times New Roman" w:eastAsia="Times New Roman" w:hAnsi="Times New Roman" w:cs="Times New Roman"/>
                <w:b w:val="0"/>
                <w:color w:val="FF0000"/>
                <w:lang w:val="en-US"/>
              </w:rPr>
              <w:t>plans that promote</w:t>
            </w:r>
            <w:r w:rsidR="005E2C6B" w:rsidRPr="00164BC7">
              <w:rPr>
                <w:rFonts w:ascii="Times New Roman" w:eastAsia="Times New Roman" w:hAnsi="Times New Roman" w:cs="Times New Roman"/>
                <w:b w:val="0"/>
                <w:color w:val="FF0000"/>
                <w:lang w:val="en-US"/>
              </w:rPr>
              <w:t xml:space="preserve"> inter</w:t>
            </w:r>
            <w:r w:rsidR="00164BC7">
              <w:rPr>
                <w:rFonts w:ascii="Times New Roman" w:eastAsia="Times New Roman" w:hAnsi="Times New Roman" w:cs="Times New Roman"/>
                <w:b w:val="0"/>
                <w:color w:val="FF0000"/>
                <w:lang w:val="en-US"/>
              </w:rPr>
              <w:t>-</w:t>
            </w:r>
            <w:r w:rsidR="005E2C6B" w:rsidRPr="00164BC7">
              <w:rPr>
                <w:rFonts w:ascii="Times New Roman" w:eastAsia="Times New Roman" w:hAnsi="Times New Roman" w:cs="Times New Roman"/>
                <w:b w:val="0"/>
                <w:color w:val="FF0000"/>
                <w:lang w:val="en-US"/>
              </w:rPr>
              <w:t>modality</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10</w:t>
            </w:r>
          </w:p>
        </w:tc>
        <w:tc>
          <w:tcPr>
            <w:tcW w:w="1559"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10</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13</w:t>
            </w:r>
          </w:p>
        </w:tc>
        <w:tc>
          <w:tcPr>
            <w:tcW w:w="1701" w:type="dxa"/>
            <w:noWrap/>
            <w:vAlign w:val="center"/>
            <w:hideMark/>
          </w:tcPr>
          <w:p w:rsidR="00994E6A" w:rsidRPr="00164BC7" w:rsidRDefault="00994E6A"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10</w:t>
            </w:r>
          </w:p>
        </w:tc>
      </w:tr>
      <w:tr w:rsidR="00994E6A" w:rsidRPr="00164BC7" w:rsidTr="00F7415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164BC7" w:rsidRDefault="00010BD2" w:rsidP="00F74152">
            <w:pPr>
              <w:rPr>
                <w:rFonts w:ascii="Times New Roman" w:eastAsia="Times New Roman" w:hAnsi="Times New Roman" w:cs="Times New Roman"/>
                <w:b w:val="0"/>
                <w:color w:val="FF0000"/>
                <w:kern w:val="24"/>
                <w:lang w:val="en-US"/>
              </w:rPr>
            </w:pPr>
            <w:r w:rsidRPr="00164BC7">
              <w:rPr>
                <w:rFonts w:ascii="Times New Roman" w:eastAsia="Times New Roman" w:hAnsi="Times New Roman" w:cs="Times New Roman"/>
                <w:b w:val="0"/>
                <w:color w:val="FF0000"/>
                <w:kern w:val="24"/>
                <w:lang w:val="en-US"/>
              </w:rPr>
              <w:t xml:space="preserve">Improve </w:t>
            </w:r>
            <w:r w:rsidR="00164BC7" w:rsidRPr="00164BC7">
              <w:rPr>
                <w:rFonts w:ascii="Times New Roman" w:eastAsia="Times New Roman" w:hAnsi="Times New Roman" w:cs="Times New Roman"/>
                <w:b w:val="0"/>
                <w:color w:val="FF0000"/>
                <w:kern w:val="24"/>
                <w:lang w:val="en-US"/>
              </w:rPr>
              <w:t>quality</w:t>
            </w:r>
            <w:r w:rsidRPr="00164BC7">
              <w:rPr>
                <w:rFonts w:ascii="Times New Roman" w:eastAsia="Times New Roman" w:hAnsi="Times New Roman" w:cs="Times New Roman"/>
                <w:b w:val="0"/>
                <w:color w:val="FF0000"/>
                <w:kern w:val="24"/>
                <w:lang w:val="en-US"/>
              </w:rPr>
              <w:t xml:space="preserve"> of fuel (sulfur, octane level, international standards, biodiesel and ethanol mixes)</w:t>
            </w:r>
          </w:p>
          <w:p w:rsidR="00994E6A" w:rsidRPr="00164BC7" w:rsidRDefault="00994E6A" w:rsidP="00F74152">
            <w:pPr>
              <w:rPr>
                <w:rFonts w:ascii="Times New Roman" w:eastAsia="Times New Roman" w:hAnsi="Times New Roman" w:cs="Times New Roman"/>
                <w:b w:val="0"/>
                <w:bCs w:val="0"/>
                <w:color w:val="FF0000"/>
                <w:lang w:val="en-US"/>
              </w:rPr>
            </w:pP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11</w:t>
            </w:r>
          </w:p>
        </w:tc>
        <w:tc>
          <w:tcPr>
            <w:tcW w:w="1559"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13</w:t>
            </w:r>
          </w:p>
        </w:tc>
        <w:tc>
          <w:tcPr>
            <w:tcW w:w="1701" w:type="dxa"/>
            <w:tcBorders>
              <w:top w:val="none" w:sz="0" w:space="0" w:color="auto"/>
              <w:bottom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7</w:t>
            </w:r>
          </w:p>
        </w:tc>
        <w:tc>
          <w:tcPr>
            <w:tcW w:w="1701" w:type="dxa"/>
            <w:tcBorders>
              <w:top w:val="none" w:sz="0" w:space="0" w:color="auto"/>
              <w:bottom w:val="none" w:sz="0" w:space="0" w:color="auto"/>
              <w:right w:val="none" w:sz="0" w:space="0" w:color="auto"/>
            </w:tcBorders>
            <w:noWrap/>
            <w:vAlign w:val="center"/>
            <w:hideMark/>
          </w:tcPr>
          <w:p w:rsidR="00994E6A" w:rsidRPr="00164BC7" w:rsidRDefault="00994E6A"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11</w:t>
            </w:r>
          </w:p>
        </w:tc>
      </w:tr>
    </w:tbl>
    <w:p w:rsidR="00994E6A" w:rsidRPr="00164BC7" w:rsidRDefault="00994E6A" w:rsidP="00F33732">
      <w:pPr>
        <w:spacing w:line="240" w:lineRule="auto"/>
        <w:jc w:val="both"/>
        <w:rPr>
          <w:rFonts w:ascii="Times New Roman" w:hAnsi="Times New Roman" w:cs="Times New Roman"/>
          <w:sz w:val="24"/>
          <w:lang w:val="en-US"/>
        </w:rPr>
      </w:pPr>
    </w:p>
    <w:p w:rsidR="002A13AE" w:rsidRDefault="002A13AE" w:rsidP="00F74152">
      <w:pPr>
        <w:spacing w:line="240" w:lineRule="auto"/>
        <w:jc w:val="both"/>
        <w:rPr>
          <w:rFonts w:ascii="Times New Roman" w:hAnsi="Times New Roman" w:cs="Times New Roman"/>
          <w:b/>
          <w:bCs/>
          <w:color w:val="4F81BD" w:themeColor="accent1"/>
          <w:lang w:val="en-US"/>
        </w:rPr>
      </w:pPr>
    </w:p>
    <w:p w:rsidR="00F74152" w:rsidRPr="00164BC7" w:rsidRDefault="00010BD2" w:rsidP="00F74152">
      <w:pPr>
        <w:spacing w:line="240" w:lineRule="auto"/>
        <w:jc w:val="both"/>
        <w:rPr>
          <w:rFonts w:ascii="Times New Roman" w:hAnsi="Times New Roman" w:cs="Times New Roman"/>
          <w:b/>
          <w:bCs/>
          <w:color w:val="4F81BD" w:themeColor="accent1"/>
          <w:lang w:val="en-US"/>
        </w:rPr>
      </w:pPr>
      <w:r w:rsidRPr="00164BC7">
        <w:rPr>
          <w:rFonts w:ascii="Times New Roman" w:hAnsi="Times New Roman" w:cs="Times New Roman"/>
          <w:b/>
          <w:bCs/>
          <w:color w:val="4F81BD" w:themeColor="accent1"/>
          <w:lang w:val="en-US"/>
        </w:rPr>
        <w:lastRenderedPageBreak/>
        <w:t>Table</w:t>
      </w:r>
      <w:r w:rsidR="00F74152"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F74152"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3</w:t>
      </w:r>
      <w:r w:rsidR="00BF1B6A" w:rsidRPr="00164BC7">
        <w:rPr>
          <w:rFonts w:ascii="Times New Roman" w:hAnsi="Times New Roman" w:cs="Times New Roman"/>
          <w:b/>
          <w:bCs/>
          <w:color w:val="4F81BD" w:themeColor="accent1"/>
          <w:lang w:val="en-US"/>
        </w:rPr>
        <w:fldChar w:fldCharType="end"/>
      </w:r>
      <w:r w:rsidRPr="00164BC7">
        <w:rPr>
          <w:rFonts w:ascii="Times New Roman" w:hAnsi="Times New Roman" w:cs="Times New Roman"/>
          <w:b/>
          <w:bCs/>
          <w:color w:val="4F81BD" w:themeColor="accent1"/>
          <w:lang w:val="en-US"/>
        </w:rPr>
        <w:t>. Priori</w:t>
      </w:r>
      <w:r w:rsidR="00164BC7">
        <w:rPr>
          <w:rFonts w:ascii="Times New Roman" w:hAnsi="Times New Roman" w:cs="Times New Roman"/>
          <w:b/>
          <w:bCs/>
          <w:color w:val="4F81BD" w:themeColor="accent1"/>
          <w:lang w:val="en-US"/>
        </w:rPr>
        <w:t>ti</w:t>
      </w:r>
      <w:r w:rsidRPr="00164BC7">
        <w:rPr>
          <w:rFonts w:ascii="Times New Roman" w:hAnsi="Times New Roman" w:cs="Times New Roman"/>
          <w:b/>
          <w:bCs/>
          <w:color w:val="4F81BD" w:themeColor="accent1"/>
          <w:lang w:val="en-US"/>
        </w:rPr>
        <w:t>zation</w:t>
      </w:r>
      <w:r w:rsidR="00F74152" w:rsidRPr="00164BC7">
        <w:rPr>
          <w:rFonts w:ascii="Times New Roman" w:hAnsi="Times New Roman" w:cs="Times New Roman"/>
          <w:b/>
          <w:bCs/>
          <w:color w:val="4F81BD" w:themeColor="accent1"/>
          <w:lang w:val="en-US"/>
        </w:rPr>
        <w:t xml:space="preserve"> </w:t>
      </w:r>
      <w:r w:rsidRPr="00164BC7">
        <w:rPr>
          <w:rFonts w:ascii="Times New Roman" w:hAnsi="Times New Roman" w:cs="Times New Roman"/>
          <w:b/>
          <w:bCs/>
          <w:color w:val="4F81BD" w:themeColor="accent1"/>
          <w:lang w:val="en-US"/>
        </w:rPr>
        <w:t>of</w:t>
      </w:r>
      <w:r w:rsidR="00F74152" w:rsidRPr="00164BC7">
        <w:rPr>
          <w:rFonts w:ascii="Times New Roman" w:hAnsi="Times New Roman" w:cs="Times New Roman"/>
          <w:b/>
          <w:bCs/>
          <w:color w:val="4F81BD" w:themeColor="accent1"/>
          <w:lang w:val="en-US"/>
        </w:rPr>
        <w:t xml:space="preserve"> </w:t>
      </w:r>
      <w:r w:rsidRPr="00164BC7">
        <w:rPr>
          <w:rFonts w:ascii="Times New Roman" w:hAnsi="Times New Roman" w:cs="Times New Roman"/>
          <w:b/>
          <w:bCs/>
          <w:color w:val="4F81BD" w:themeColor="accent1"/>
          <w:lang w:val="en-US"/>
        </w:rPr>
        <w:t>programs</w:t>
      </w:r>
    </w:p>
    <w:tbl>
      <w:tblPr>
        <w:tblStyle w:val="Listaclara-nfasis11"/>
        <w:tblW w:w="13340"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6678"/>
        <w:gridCol w:w="1701"/>
        <w:gridCol w:w="1701"/>
        <w:gridCol w:w="1701"/>
        <w:gridCol w:w="1559"/>
      </w:tblGrid>
      <w:tr w:rsidR="00010BD2" w:rsidRPr="00164BC7" w:rsidTr="00F74152">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010BD2" w:rsidRPr="00164BC7" w:rsidRDefault="00010BD2" w:rsidP="00F74152">
            <w:pPr>
              <w:jc w:val="center"/>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Measure</w:t>
            </w:r>
          </w:p>
        </w:tc>
        <w:tc>
          <w:tcPr>
            <w:tcW w:w="1701" w:type="dxa"/>
            <w:vAlign w:val="center"/>
            <w:hideMark/>
          </w:tcPr>
          <w:p w:rsidR="00010BD2" w:rsidRPr="00164BC7" w:rsidRDefault="00010BD2" w:rsidP="00F741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Importance Ranking</w:t>
            </w:r>
          </w:p>
        </w:tc>
        <w:tc>
          <w:tcPr>
            <w:tcW w:w="1701" w:type="dxa"/>
            <w:vAlign w:val="center"/>
            <w:hideMark/>
          </w:tcPr>
          <w:p w:rsidR="00010BD2" w:rsidRPr="00164BC7" w:rsidRDefault="00010BD2" w:rsidP="00F741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Objective Ranking</w:t>
            </w:r>
          </w:p>
        </w:tc>
        <w:tc>
          <w:tcPr>
            <w:tcW w:w="1701" w:type="dxa"/>
            <w:vAlign w:val="center"/>
            <w:hideMark/>
          </w:tcPr>
          <w:p w:rsidR="00010BD2" w:rsidRPr="00164BC7" w:rsidRDefault="00010BD2" w:rsidP="00C23B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Co-benefit</w:t>
            </w:r>
          </w:p>
          <w:p w:rsidR="00010BD2" w:rsidRPr="00164BC7" w:rsidRDefault="00010BD2" w:rsidP="00F741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Ranking</w:t>
            </w:r>
          </w:p>
        </w:tc>
        <w:tc>
          <w:tcPr>
            <w:tcW w:w="1559" w:type="dxa"/>
            <w:vAlign w:val="center"/>
            <w:hideMark/>
          </w:tcPr>
          <w:p w:rsidR="00010BD2" w:rsidRPr="00164BC7" w:rsidRDefault="00010BD2" w:rsidP="00C23B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General</w:t>
            </w:r>
          </w:p>
          <w:p w:rsidR="00010BD2" w:rsidRPr="00164BC7" w:rsidRDefault="00010BD2" w:rsidP="00F7415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Ranking</w:t>
            </w:r>
          </w:p>
        </w:tc>
      </w:tr>
      <w:tr w:rsidR="00010BD2" w:rsidRPr="00164BC7" w:rsidTr="00F74152">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164BC7" w:rsidRDefault="00010BD2" w:rsidP="00F74152">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Build </w:t>
            </w:r>
            <w:r w:rsidR="00164BC7" w:rsidRPr="00164BC7">
              <w:rPr>
                <w:rFonts w:ascii="Times New Roman" w:eastAsia="Times New Roman" w:hAnsi="Times New Roman" w:cs="Times New Roman"/>
                <w:b w:val="0"/>
                <w:color w:val="000000"/>
                <w:lang w:val="en-US"/>
              </w:rPr>
              <w:t>accessible</w:t>
            </w:r>
            <w:r w:rsidRPr="00164BC7">
              <w:rPr>
                <w:rFonts w:ascii="Times New Roman" w:eastAsia="Times New Roman" w:hAnsi="Times New Roman" w:cs="Times New Roman"/>
                <w:b w:val="0"/>
                <w:color w:val="000000"/>
                <w:lang w:val="en-US"/>
              </w:rPr>
              <w:t>, direct, well con</w:t>
            </w:r>
            <w:r w:rsidR="00164BC7">
              <w:rPr>
                <w:rFonts w:ascii="Times New Roman" w:eastAsia="Times New Roman" w:hAnsi="Times New Roman" w:cs="Times New Roman"/>
                <w:b w:val="0"/>
                <w:color w:val="000000"/>
                <w:lang w:val="en-US"/>
              </w:rPr>
              <w:t>n</w:t>
            </w:r>
            <w:r w:rsidRPr="00164BC7">
              <w:rPr>
                <w:rFonts w:ascii="Times New Roman" w:eastAsia="Times New Roman" w:hAnsi="Times New Roman" w:cs="Times New Roman"/>
                <w:b w:val="0"/>
                <w:color w:val="000000"/>
                <w:lang w:val="en-US"/>
              </w:rPr>
              <w:t xml:space="preserve">ected, </w:t>
            </w:r>
            <w:r w:rsidR="00164BC7" w:rsidRPr="00164BC7">
              <w:rPr>
                <w:rFonts w:ascii="Times New Roman" w:eastAsia="Times New Roman" w:hAnsi="Times New Roman" w:cs="Times New Roman"/>
                <w:b w:val="0"/>
                <w:color w:val="000000"/>
                <w:lang w:val="en-US"/>
              </w:rPr>
              <w:t>attractive</w:t>
            </w:r>
            <w:r w:rsidRPr="00164BC7">
              <w:rPr>
                <w:rFonts w:ascii="Times New Roman" w:eastAsia="Times New Roman" w:hAnsi="Times New Roman" w:cs="Times New Roman"/>
                <w:b w:val="0"/>
                <w:color w:val="000000"/>
                <w:lang w:val="en-US"/>
              </w:rPr>
              <w:t xml:space="preserve">, continuous and comfortable bike lanes that guarantee the </w:t>
            </w:r>
            <w:r w:rsidR="00164BC7" w:rsidRPr="00164BC7">
              <w:rPr>
                <w:rFonts w:ascii="Times New Roman" w:eastAsia="Times New Roman" w:hAnsi="Times New Roman" w:cs="Times New Roman"/>
                <w:b w:val="0"/>
                <w:color w:val="000000"/>
                <w:lang w:val="en-US"/>
              </w:rPr>
              <w:t>physical</w:t>
            </w:r>
            <w:r w:rsidRPr="00164BC7">
              <w:rPr>
                <w:rFonts w:ascii="Times New Roman" w:eastAsia="Times New Roman" w:hAnsi="Times New Roman" w:cs="Times New Roman"/>
                <w:b w:val="0"/>
                <w:color w:val="000000"/>
                <w:lang w:val="en-US"/>
              </w:rPr>
              <w:t xml:space="preserve"> and personal safety of the user</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w:t>
            </w:r>
          </w:p>
        </w:tc>
        <w:tc>
          <w:tcPr>
            <w:tcW w:w="1559" w:type="dxa"/>
            <w:tcBorders>
              <w:top w:val="none" w:sz="0" w:space="0" w:color="auto"/>
              <w:bottom w:val="none" w:sz="0" w:space="0" w:color="auto"/>
              <w:right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1</w:t>
            </w:r>
          </w:p>
        </w:tc>
      </w:tr>
      <w:tr w:rsidR="00010BD2" w:rsidRPr="00164BC7" w:rsidTr="00F74152">
        <w:trPr>
          <w:trHeight w:val="840"/>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010BD2" w:rsidRPr="00164BC7" w:rsidRDefault="00C23B70" w:rsidP="00C23B70">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Build </w:t>
            </w:r>
            <w:r w:rsidR="00164BC7" w:rsidRPr="00164BC7">
              <w:rPr>
                <w:rFonts w:ascii="Times New Roman" w:eastAsia="Times New Roman" w:hAnsi="Times New Roman" w:cs="Times New Roman"/>
                <w:b w:val="0"/>
                <w:color w:val="000000"/>
                <w:lang w:val="en-US"/>
              </w:rPr>
              <w:t>accessible</w:t>
            </w:r>
            <w:r w:rsidRPr="00164BC7">
              <w:rPr>
                <w:rFonts w:ascii="Times New Roman" w:eastAsia="Times New Roman" w:hAnsi="Times New Roman" w:cs="Times New Roman"/>
                <w:b w:val="0"/>
                <w:color w:val="000000"/>
                <w:lang w:val="en-US"/>
              </w:rPr>
              <w:t>, direct, well con</w:t>
            </w:r>
            <w:r w:rsidR="00164BC7">
              <w:rPr>
                <w:rFonts w:ascii="Times New Roman" w:eastAsia="Times New Roman" w:hAnsi="Times New Roman" w:cs="Times New Roman"/>
                <w:b w:val="0"/>
                <w:color w:val="000000"/>
                <w:lang w:val="en-US"/>
              </w:rPr>
              <w:t>n</w:t>
            </w:r>
            <w:r w:rsidRPr="00164BC7">
              <w:rPr>
                <w:rFonts w:ascii="Times New Roman" w:eastAsia="Times New Roman" w:hAnsi="Times New Roman" w:cs="Times New Roman"/>
                <w:b w:val="0"/>
                <w:color w:val="000000"/>
                <w:lang w:val="en-US"/>
              </w:rPr>
              <w:t xml:space="preserve">ected, </w:t>
            </w:r>
            <w:r w:rsidR="00164BC7" w:rsidRPr="00164BC7">
              <w:rPr>
                <w:rFonts w:ascii="Times New Roman" w:eastAsia="Times New Roman" w:hAnsi="Times New Roman" w:cs="Times New Roman"/>
                <w:b w:val="0"/>
                <w:color w:val="000000"/>
                <w:lang w:val="en-US"/>
              </w:rPr>
              <w:t>attractive</w:t>
            </w:r>
            <w:r w:rsidRPr="00164BC7">
              <w:rPr>
                <w:rFonts w:ascii="Times New Roman" w:eastAsia="Times New Roman" w:hAnsi="Times New Roman" w:cs="Times New Roman"/>
                <w:b w:val="0"/>
                <w:color w:val="000000"/>
                <w:lang w:val="en-US"/>
              </w:rPr>
              <w:t xml:space="preserve">, continuous and comfortable walkways that guarantee the </w:t>
            </w:r>
            <w:r w:rsidR="00164BC7" w:rsidRPr="00164BC7">
              <w:rPr>
                <w:rFonts w:ascii="Times New Roman" w:eastAsia="Times New Roman" w:hAnsi="Times New Roman" w:cs="Times New Roman"/>
                <w:b w:val="0"/>
                <w:color w:val="000000"/>
                <w:lang w:val="en-US"/>
              </w:rPr>
              <w:t>physical</w:t>
            </w:r>
            <w:r w:rsidRPr="00164BC7">
              <w:rPr>
                <w:rFonts w:ascii="Times New Roman" w:eastAsia="Times New Roman" w:hAnsi="Times New Roman" w:cs="Times New Roman"/>
                <w:b w:val="0"/>
                <w:color w:val="000000"/>
                <w:lang w:val="en-US"/>
              </w:rPr>
              <w:t xml:space="preserve"> and personal safety of the user</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2</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2</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2</w:t>
            </w:r>
          </w:p>
        </w:tc>
        <w:tc>
          <w:tcPr>
            <w:tcW w:w="1559"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2</w:t>
            </w:r>
          </w:p>
        </w:tc>
      </w:tr>
      <w:tr w:rsidR="00010BD2" w:rsidRPr="00164BC7" w:rsidTr="00F7415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164BC7" w:rsidRDefault="00C23B70" w:rsidP="00F74152">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Freight vehicle </w:t>
            </w:r>
            <w:r w:rsidR="00164BC7" w:rsidRPr="00164BC7">
              <w:rPr>
                <w:rFonts w:ascii="Times New Roman" w:eastAsia="Times New Roman" w:hAnsi="Times New Roman" w:cs="Times New Roman"/>
                <w:b w:val="0"/>
                <w:color w:val="000000"/>
                <w:lang w:val="en-US"/>
              </w:rPr>
              <w:t>disintegration</w:t>
            </w:r>
            <w:r w:rsidRPr="00164BC7">
              <w:rPr>
                <w:rFonts w:ascii="Times New Roman" w:eastAsia="Times New Roman" w:hAnsi="Times New Roman" w:cs="Times New Roman"/>
                <w:b w:val="0"/>
                <w:color w:val="000000"/>
                <w:lang w:val="en-US"/>
              </w:rPr>
              <w:t xml:space="preserve"> program</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6</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3</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6</w:t>
            </w:r>
          </w:p>
        </w:tc>
        <w:tc>
          <w:tcPr>
            <w:tcW w:w="1559" w:type="dxa"/>
            <w:tcBorders>
              <w:top w:val="none" w:sz="0" w:space="0" w:color="auto"/>
              <w:bottom w:val="none" w:sz="0" w:space="0" w:color="auto"/>
              <w:right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3</w:t>
            </w:r>
          </w:p>
        </w:tc>
      </w:tr>
      <w:tr w:rsidR="00010BD2" w:rsidRPr="00164BC7" w:rsidTr="00F74152">
        <w:trPr>
          <w:trHeight w:val="545"/>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010BD2" w:rsidRPr="00164BC7" w:rsidRDefault="00164BC7" w:rsidP="00C23B70">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Ensure</w:t>
            </w:r>
            <w:r w:rsidR="00C23B70" w:rsidRPr="00164BC7">
              <w:rPr>
                <w:rFonts w:ascii="Times New Roman" w:eastAsia="Times New Roman" w:hAnsi="Times New Roman" w:cs="Times New Roman"/>
                <w:b w:val="0"/>
                <w:color w:val="000000"/>
                <w:lang w:val="en-US"/>
              </w:rPr>
              <w:t xml:space="preserve"> adequate maintenance and improvement of </w:t>
            </w:r>
            <w:r w:rsidR="00C7406C">
              <w:rPr>
                <w:rFonts w:ascii="Times New Roman" w:eastAsia="Times New Roman" w:hAnsi="Times New Roman" w:cs="Times New Roman"/>
                <w:b w:val="0"/>
                <w:color w:val="000000"/>
                <w:lang w:val="en-US"/>
              </w:rPr>
              <w:t xml:space="preserve">the country’s </w:t>
            </w:r>
            <w:r w:rsidRPr="00164BC7">
              <w:rPr>
                <w:rFonts w:ascii="Times New Roman" w:eastAsia="Times New Roman" w:hAnsi="Times New Roman" w:cs="Times New Roman"/>
                <w:b w:val="0"/>
                <w:color w:val="000000"/>
                <w:lang w:val="en-US"/>
              </w:rPr>
              <w:t>infrastructure</w:t>
            </w:r>
            <w:r w:rsidR="00C23B70" w:rsidRPr="00164BC7">
              <w:rPr>
                <w:rFonts w:ascii="Times New Roman" w:eastAsia="Times New Roman" w:hAnsi="Times New Roman" w:cs="Times New Roman"/>
                <w:b w:val="0"/>
                <w:color w:val="000000"/>
                <w:lang w:val="en-US"/>
              </w:rPr>
              <w:t xml:space="preserve"> and transport system</w:t>
            </w:r>
            <w:r w:rsidR="00C7406C">
              <w:rPr>
                <w:rFonts w:ascii="Times New Roman" w:eastAsia="Times New Roman" w:hAnsi="Times New Roman" w:cs="Times New Roman"/>
                <w:b w:val="0"/>
                <w:color w:val="000000"/>
                <w:lang w:val="en-US"/>
              </w:rPr>
              <w:t>s</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3</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4</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7</w:t>
            </w:r>
          </w:p>
        </w:tc>
        <w:tc>
          <w:tcPr>
            <w:tcW w:w="1559"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4</w:t>
            </w:r>
          </w:p>
        </w:tc>
      </w:tr>
      <w:tr w:rsidR="00010BD2" w:rsidRPr="00164BC7" w:rsidTr="00F74152">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164BC7" w:rsidRDefault="00C23B70" w:rsidP="00AD37F9">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Increased requirements and control </w:t>
            </w:r>
            <w:r w:rsidRPr="00AD37F9">
              <w:rPr>
                <w:rFonts w:ascii="Times New Roman" w:eastAsia="Times New Roman" w:hAnsi="Times New Roman" w:cs="Times New Roman"/>
                <w:b w:val="0"/>
                <w:color w:val="000000"/>
                <w:lang w:val="en-US"/>
              </w:rPr>
              <w:t>of CDA</w:t>
            </w:r>
            <w:r w:rsidR="00AD37F9">
              <w:rPr>
                <w:rStyle w:val="Refdenotaalpie"/>
                <w:rFonts w:ascii="Times New Roman" w:eastAsia="Times New Roman" w:hAnsi="Times New Roman" w:cs="Times New Roman"/>
                <w:b w:val="0"/>
                <w:color w:val="000000"/>
                <w:lang w:val="en-US"/>
              </w:rPr>
              <w:footnoteReference w:id="6"/>
            </w:r>
            <w:r w:rsidR="00164BC7" w:rsidRPr="00AD37F9">
              <w:rPr>
                <w:rFonts w:ascii="Times New Roman" w:eastAsia="Times New Roman" w:hAnsi="Times New Roman" w:cs="Times New Roman"/>
                <w:b w:val="0"/>
                <w:color w:val="000000"/>
                <w:lang w:val="en-US"/>
              </w:rPr>
              <w:t xml:space="preserve"> during</w:t>
            </w:r>
            <w:r w:rsidR="00164BC7">
              <w:rPr>
                <w:rFonts w:ascii="Times New Roman" w:eastAsia="Times New Roman" w:hAnsi="Times New Roman" w:cs="Times New Roman"/>
                <w:b w:val="0"/>
                <w:color w:val="000000"/>
                <w:lang w:val="en-US"/>
              </w:rPr>
              <w:t xml:space="preserve"> testing and emiss</w:t>
            </w:r>
            <w:r w:rsidRPr="00164BC7">
              <w:rPr>
                <w:rFonts w:ascii="Times New Roman" w:eastAsia="Times New Roman" w:hAnsi="Times New Roman" w:cs="Times New Roman"/>
                <w:b w:val="0"/>
                <w:color w:val="000000"/>
                <w:lang w:val="en-US"/>
              </w:rPr>
              <w:t xml:space="preserve">ion of the certificate of </w:t>
            </w:r>
            <w:r w:rsidR="006B5A83" w:rsidRPr="00164BC7">
              <w:rPr>
                <w:rFonts w:ascii="Times New Roman" w:eastAsia="Times New Roman" w:hAnsi="Times New Roman" w:cs="Times New Roman"/>
                <w:b w:val="0"/>
                <w:color w:val="000000"/>
                <w:lang w:val="en-US"/>
              </w:rPr>
              <w:t>technical-mechanical revision</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4</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7</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4</w:t>
            </w:r>
          </w:p>
        </w:tc>
        <w:tc>
          <w:tcPr>
            <w:tcW w:w="1559" w:type="dxa"/>
            <w:tcBorders>
              <w:top w:val="none" w:sz="0" w:space="0" w:color="auto"/>
              <w:bottom w:val="none" w:sz="0" w:space="0" w:color="auto"/>
              <w:right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5</w:t>
            </w:r>
          </w:p>
        </w:tc>
      </w:tr>
      <w:tr w:rsidR="00010BD2" w:rsidRPr="00164BC7" w:rsidTr="00F74152">
        <w:trPr>
          <w:trHeight w:val="691"/>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010BD2" w:rsidRPr="00164BC7" w:rsidRDefault="006B5A83" w:rsidP="00F74152">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Construction of </w:t>
            </w:r>
            <w:r w:rsidR="00164BC7" w:rsidRPr="00164BC7">
              <w:rPr>
                <w:rFonts w:ascii="Times New Roman" w:eastAsia="Times New Roman" w:hAnsi="Times New Roman" w:cs="Times New Roman"/>
                <w:b w:val="0"/>
                <w:color w:val="000000"/>
                <w:lang w:val="en-US"/>
              </w:rPr>
              <w:t>bicycle</w:t>
            </w:r>
            <w:r w:rsidRPr="00164BC7">
              <w:rPr>
                <w:rFonts w:ascii="Times New Roman" w:eastAsia="Times New Roman" w:hAnsi="Times New Roman" w:cs="Times New Roman"/>
                <w:b w:val="0"/>
                <w:color w:val="000000"/>
                <w:lang w:val="en-US"/>
              </w:rPr>
              <w:t xml:space="preserve"> parking areas and restrooms in transport stations as a way to promote inter</w:t>
            </w:r>
            <w:r w:rsidR="00164BC7">
              <w:rPr>
                <w:rFonts w:ascii="Times New Roman" w:eastAsia="Times New Roman" w:hAnsi="Times New Roman" w:cs="Times New Roman"/>
                <w:b w:val="0"/>
                <w:color w:val="000000"/>
                <w:lang w:val="en-US"/>
              </w:rPr>
              <w:t>-</w:t>
            </w:r>
            <w:r w:rsidRPr="00164BC7">
              <w:rPr>
                <w:rFonts w:ascii="Times New Roman" w:eastAsia="Times New Roman" w:hAnsi="Times New Roman" w:cs="Times New Roman"/>
                <w:b w:val="0"/>
                <w:color w:val="000000"/>
                <w:lang w:val="en-US"/>
              </w:rPr>
              <w:t>modality</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7</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6</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3</w:t>
            </w:r>
          </w:p>
        </w:tc>
        <w:tc>
          <w:tcPr>
            <w:tcW w:w="1559"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6</w:t>
            </w:r>
          </w:p>
        </w:tc>
      </w:tr>
      <w:tr w:rsidR="00010BD2" w:rsidRPr="00164BC7" w:rsidTr="00F741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164BC7" w:rsidRDefault="006B5A83" w:rsidP="003E54E1">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TOD (</w:t>
            </w:r>
            <w:r w:rsidRPr="00164BC7">
              <w:rPr>
                <w:rFonts w:ascii="Times New Roman" w:eastAsia="Times New Roman" w:hAnsi="Times New Roman" w:cs="Times New Roman"/>
                <w:b w:val="0"/>
                <w:i/>
                <w:color w:val="000000"/>
                <w:lang w:val="en-US"/>
              </w:rPr>
              <w:t>Transit Oriented Development</w:t>
            </w:r>
            <w:r w:rsidR="00C7406C">
              <w:rPr>
                <w:rFonts w:ascii="Times New Roman" w:eastAsia="Times New Roman" w:hAnsi="Times New Roman" w:cs="Times New Roman"/>
                <w:b w:val="0"/>
                <w:color w:val="000000"/>
                <w:lang w:val="en-US"/>
              </w:rPr>
              <w:t>) P</w:t>
            </w:r>
            <w:r w:rsidRPr="00164BC7">
              <w:rPr>
                <w:rFonts w:ascii="Times New Roman" w:eastAsia="Times New Roman" w:hAnsi="Times New Roman" w:cs="Times New Roman"/>
                <w:b w:val="0"/>
                <w:color w:val="000000"/>
                <w:lang w:val="en-US"/>
              </w:rPr>
              <w:t xml:space="preserve">romotion </w:t>
            </w:r>
            <w:r w:rsidR="00C7406C">
              <w:rPr>
                <w:rFonts w:ascii="Times New Roman" w:eastAsia="Times New Roman" w:hAnsi="Times New Roman" w:cs="Times New Roman"/>
                <w:b w:val="0"/>
                <w:color w:val="000000"/>
                <w:lang w:val="en-US"/>
              </w:rPr>
              <w:t>C</w:t>
            </w:r>
            <w:r w:rsidR="00164BC7" w:rsidRPr="00164BC7">
              <w:rPr>
                <w:rFonts w:ascii="Times New Roman" w:eastAsia="Times New Roman" w:hAnsi="Times New Roman" w:cs="Times New Roman"/>
                <w:b w:val="0"/>
                <w:color w:val="000000"/>
                <w:lang w:val="en-US"/>
              </w:rPr>
              <w:t>enter</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5</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8</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5</w:t>
            </w:r>
          </w:p>
        </w:tc>
        <w:tc>
          <w:tcPr>
            <w:tcW w:w="1559" w:type="dxa"/>
            <w:tcBorders>
              <w:top w:val="none" w:sz="0" w:space="0" w:color="auto"/>
              <w:bottom w:val="none" w:sz="0" w:space="0" w:color="auto"/>
              <w:right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164BC7">
              <w:rPr>
                <w:rFonts w:ascii="Times New Roman" w:eastAsia="Times New Roman" w:hAnsi="Times New Roman" w:cs="Times New Roman"/>
                <w:b/>
                <w:lang w:val="en-US"/>
              </w:rPr>
              <w:t>7</w:t>
            </w:r>
          </w:p>
        </w:tc>
      </w:tr>
      <w:tr w:rsidR="00010BD2" w:rsidRPr="00164BC7" w:rsidTr="00F74152">
        <w:trPr>
          <w:trHeight w:val="535"/>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010BD2" w:rsidRPr="00164BC7" w:rsidRDefault="006B5A83" w:rsidP="00F74152">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 xml:space="preserve">Optimization of taxi use (geographic </w:t>
            </w:r>
            <w:r w:rsidR="00164BC7" w:rsidRPr="00164BC7">
              <w:rPr>
                <w:rFonts w:ascii="Times New Roman" w:eastAsia="Times New Roman" w:hAnsi="Times New Roman" w:cs="Times New Roman"/>
                <w:b w:val="0"/>
                <w:color w:val="FF0000"/>
                <w:lang w:val="en-US"/>
              </w:rPr>
              <w:t>distribution</w:t>
            </w:r>
            <w:r w:rsidRPr="00164BC7">
              <w:rPr>
                <w:rFonts w:ascii="Times New Roman" w:eastAsia="Times New Roman" w:hAnsi="Times New Roman" w:cs="Times New Roman"/>
                <w:b w:val="0"/>
                <w:color w:val="FF0000"/>
                <w:lang w:val="en-US"/>
              </w:rPr>
              <w:t xml:space="preserve"> of taxis, parking bays)</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9</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5</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11</w:t>
            </w:r>
          </w:p>
        </w:tc>
        <w:tc>
          <w:tcPr>
            <w:tcW w:w="1559"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8</w:t>
            </w:r>
          </w:p>
        </w:tc>
      </w:tr>
      <w:tr w:rsidR="00010BD2" w:rsidRPr="00164BC7" w:rsidTr="00F7415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9C0315" w:rsidRDefault="002A13AE" w:rsidP="002A13AE">
            <w:pPr>
              <w:rPr>
                <w:rFonts w:ascii="Times New Roman" w:eastAsia="Times New Roman" w:hAnsi="Times New Roman" w:cs="Times New Roman"/>
                <w:b w:val="0"/>
                <w:color w:val="FF0000"/>
                <w:highlight w:val="yellow"/>
                <w:lang w:val="en-US"/>
              </w:rPr>
            </w:pPr>
            <w:r>
              <w:rPr>
                <w:rFonts w:ascii="Times New Roman" w:eastAsia="Times New Roman" w:hAnsi="Times New Roman" w:cs="Times New Roman"/>
                <w:b w:val="0"/>
                <w:color w:val="FF0000"/>
                <w:lang w:val="en-US"/>
              </w:rPr>
              <w:t>Sustainable Mobility Business Plan</w:t>
            </w:r>
            <w:r w:rsidR="006B5A83" w:rsidRPr="002A13AE">
              <w:rPr>
                <w:rFonts w:ascii="Times New Roman" w:eastAsia="Times New Roman" w:hAnsi="Times New Roman" w:cs="Times New Roman"/>
                <w:b w:val="0"/>
                <w:color w:val="FF0000"/>
                <w:lang w:val="en-US"/>
              </w:rPr>
              <w:t xml:space="preserve"> (</w:t>
            </w:r>
            <w:r>
              <w:rPr>
                <w:rFonts w:ascii="Times New Roman" w:eastAsia="Times New Roman" w:hAnsi="Times New Roman" w:cs="Times New Roman"/>
                <w:b w:val="0"/>
                <w:color w:val="FF0000"/>
                <w:lang w:val="en-US"/>
              </w:rPr>
              <w:t>SMBP</w:t>
            </w:r>
            <w:r w:rsidR="006B5A83" w:rsidRPr="002A13AE">
              <w:rPr>
                <w:rFonts w:ascii="Times New Roman" w:eastAsia="Times New Roman" w:hAnsi="Times New Roman" w:cs="Times New Roman"/>
                <w:b w:val="0"/>
                <w:color w:val="FF0000"/>
                <w:lang w:val="en-US"/>
              </w:rPr>
              <w:t xml:space="preserve">) that include </w:t>
            </w:r>
            <w:r w:rsidR="009C0315" w:rsidRPr="002A13AE">
              <w:rPr>
                <w:rFonts w:ascii="Times New Roman" w:eastAsia="Times New Roman" w:hAnsi="Times New Roman" w:cs="Times New Roman"/>
                <w:b w:val="0"/>
                <w:color w:val="FF0000"/>
                <w:lang w:val="en-US"/>
              </w:rPr>
              <w:t>telecommuting</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8</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9</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9</w:t>
            </w:r>
          </w:p>
        </w:tc>
        <w:tc>
          <w:tcPr>
            <w:tcW w:w="1559" w:type="dxa"/>
            <w:tcBorders>
              <w:top w:val="none" w:sz="0" w:space="0" w:color="auto"/>
              <w:bottom w:val="none" w:sz="0" w:space="0" w:color="auto"/>
              <w:right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9</w:t>
            </w:r>
          </w:p>
        </w:tc>
      </w:tr>
      <w:tr w:rsidR="00010BD2" w:rsidRPr="00164BC7" w:rsidTr="00F74152">
        <w:trPr>
          <w:trHeight w:val="554"/>
        </w:trPr>
        <w:tc>
          <w:tcPr>
            <w:cnfStyle w:val="001000000000" w:firstRow="0" w:lastRow="0" w:firstColumn="1" w:lastColumn="0" w:oddVBand="0" w:evenVBand="0" w:oddHBand="0" w:evenHBand="0" w:firstRowFirstColumn="0" w:firstRowLastColumn="0" w:lastRowFirstColumn="0" w:lastRowLastColumn="0"/>
            <w:tcW w:w="6678" w:type="dxa"/>
            <w:vAlign w:val="center"/>
            <w:hideMark/>
          </w:tcPr>
          <w:p w:rsidR="00010BD2" w:rsidRPr="00164BC7" w:rsidRDefault="006B5A83" w:rsidP="00F74152">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Substitution of the freight vehicle stock with hybrid technology</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10</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10</w:t>
            </w:r>
          </w:p>
        </w:tc>
        <w:tc>
          <w:tcPr>
            <w:tcW w:w="1701"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8</w:t>
            </w:r>
          </w:p>
        </w:tc>
        <w:tc>
          <w:tcPr>
            <w:tcW w:w="1559" w:type="dxa"/>
            <w:noWrap/>
            <w:vAlign w:val="center"/>
            <w:hideMark/>
          </w:tcPr>
          <w:p w:rsidR="00010BD2" w:rsidRPr="00164BC7" w:rsidRDefault="00010BD2" w:rsidP="00F741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10</w:t>
            </w:r>
          </w:p>
        </w:tc>
      </w:tr>
      <w:tr w:rsidR="00010BD2" w:rsidRPr="00164BC7" w:rsidTr="00F74152">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6678" w:type="dxa"/>
            <w:tcBorders>
              <w:top w:val="none" w:sz="0" w:space="0" w:color="auto"/>
              <w:left w:val="none" w:sz="0" w:space="0" w:color="auto"/>
              <w:bottom w:val="none" w:sz="0" w:space="0" w:color="auto"/>
            </w:tcBorders>
            <w:vAlign w:val="center"/>
            <w:hideMark/>
          </w:tcPr>
          <w:p w:rsidR="00010BD2" w:rsidRPr="00164BC7" w:rsidRDefault="006B5A83" w:rsidP="00F74152">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Promotion of gas fueled private vehicles</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11</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11</w:t>
            </w:r>
          </w:p>
        </w:tc>
        <w:tc>
          <w:tcPr>
            <w:tcW w:w="1701" w:type="dxa"/>
            <w:tcBorders>
              <w:top w:val="none" w:sz="0" w:space="0" w:color="auto"/>
              <w:bottom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10</w:t>
            </w:r>
          </w:p>
        </w:tc>
        <w:tc>
          <w:tcPr>
            <w:tcW w:w="1559" w:type="dxa"/>
            <w:tcBorders>
              <w:top w:val="none" w:sz="0" w:space="0" w:color="auto"/>
              <w:bottom w:val="none" w:sz="0" w:space="0" w:color="auto"/>
              <w:right w:val="none" w:sz="0" w:space="0" w:color="auto"/>
            </w:tcBorders>
            <w:noWrap/>
            <w:vAlign w:val="center"/>
            <w:hideMark/>
          </w:tcPr>
          <w:p w:rsidR="00010BD2" w:rsidRPr="00164BC7" w:rsidRDefault="00010BD2" w:rsidP="00F741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lang w:val="en-US"/>
              </w:rPr>
            </w:pPr>
            <w:r w:rsidRPr="00164BC7">
              <w:rPr>
                <w:rFonts w:ascii="Times New Roman" w:eastAsia="Times New Roman" w:hAnsi="Times New Roman" w:cs="Times New Roman"/>
                <w:b/>
                <w:color w:val="FF0000"/>
                <w:lang w:val="en-US"/>
              </w:rPr>
              <w:t>11</w:t>
            </w:r>
          </w:p>
        </w:tc>
      </w:tr>
    </w:tbl>
    <w:p w:rsidR="00032174" w:rsidRPr="00164BC7" w:rsidRDefault="006A7237" w:rsidP="00F33732">
      <w:pPr>
        <w:spacing w:line="240" w:lineRule="auto"/>
        <w:jc w:val="both"/>
        <w:rPr>
          <w:rFonts w:ascii="Times New Roman" w:hAnsi="Times New Roman" w:cs="Times New Roman"/>
          <w:b/>
          <w:bCs/>
          <w:color w:val="4F81BD" w:themeColor="accent1"/>
          <w:lang w:val="en-US"/>
        </w:rPr>
      </w:pPr>
      <w:r w:rsidRPr="00164BC7">
        <w:rPr>
          <w:rFonts w:ascii="Times New Roman" w:hAnsi="Times New Roman" w:cs="Times New Roman"/>
          <w:sz w:val="24"/>
          <w:lang w:val="en-US"/>
        </w:rPr>
        <w:lastRenderedPageBreak/>
        <w:t xml:space="preserve"> </w:t>
      </w:r>
      <w:r w:rsidR="006B5A83" w:rsidRPr="00164BC7">
        <w:rPr>
          <w:rFonts w:ascii="Times New Roman" w:hAnsi="Times New Roman" w:cs="Times New Roman"/>
          <w:b/>
          <w:bCs/>
          <w:color w:val="4F81BD" w:themeColor="accent1"/>
          <w:lang w:val="en-US"/>
        </w:rPr>
        <w:t>Table</w:t>
      </w:r>
      <w:r w:rsidR="00032174"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032174"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4</w:t>
      </w:r>
      <w:r w:rsidR="00BF1B6A" w:rsidRPr="00164BC7">
        <w:rPr>
          <w:rFonts w:ascii="Times New Roman" w:hAnsi="Times New Roman" w:cs="Times New Roman"/>
          <w:b/>
          <w:bCs/>
          <w:color w:val="4F81BD" w:themeColor="accent1"/>
          <w:lang w:val="en-US"/>
        </w:rPr>
        <w:fldChar w:fldCharType="end"/>
      </w:r>
      <w:r w:rsidR="006B5A83" w:rsidRPr="00164BC7">
        <w:rPr>
          <w:rFonts w:ascii="Times New Roman" w:hAnsi="Times New Roman" w:cs="Times New Roman"/>
          <w:b/>
          <w:bCs/>
          <w:color w:val="4F81BD" w:themeColor="accent1"/>
          <w:lang w:val="en-US"/>
        </w:rPr>
        <w:t>. Priori</w:t>
      </w:r>
      <w:r w:rsidR="00164BC7">
        <w:rPr>
          <w:rFonts w:ascii="Times New Roman" w:hAnsi="Times New Roman" w:cs="Times New Roman"/>
          <w:b/>
          <w:bCs/>
          <w:color w:val="4F81BD" w:themeColor="accent1"/>
          <w:lang w:val="en-US"/>
        </w:rPr>
        <w:t>ti</w:t>
      </w:r>
      <w:r w:rsidR="006B5A83" w:rsidRPr="00164BC7">
        <w:rPr>
          <w:rFonts w:ascii="Times New Roman" w:hAnsi="Times New Roman" w:cs="Times New Roman"/>
          <w:b/>
          <w:bCs/>
          <w:color w:val="4F81BD" w:themeColor="accent1"/>
          <w:lang w:val="en-US"/>
        </w:rPr>
        <w:t>zation</w:t>
      </w:r>
      <w:r w:rsidR="00032174" w:rsidRPr="00164BC7">
        <w:rPr>
          <w:rFonts w:ascii="Times New Roman" w:hAnsi="Times New Roman" w:cs="Times New Roman"/>
          <w:b/>
          <w:bCs/>
          <w:color w:val="4F81BD" w:themeColor="accent1"/>
          <w:lang w:val="en-US"/>
        </w:rPr>
        <w:t xml:space="preserve"> </w:t>
      </w:r>
      <w:r w:rsidR="006B5A83" w:rsidRPr="00164BC7">
        <w:rPr>
          <w:rFonts w:ascii="Times New Roman" w:hAnsi="Times New Roman" w:cs="Times New Roman"/>
          <w:b/>
          <w:bCs/>
          <w:color w:val="4F81BD" w:themeColor="accent1"/>
          <w:lang w:val="en-US"/>
        </w:rPr>
        <w:t>of</w:t>
      </w:r>
      <w:r w:rsidR="00032174" w:rsidRPr="00164BC7">
        <w:rPr>
          <w:rFonts w:ascii="Times New Roman" w:hAnsi="Times New Roman" w:cs="Times New Roman"/>
          <w:b/>
          <w:bCs/>
          <w:color w:val="4F81BD" w:themeColor="accent1"/>
          <w:lang w:val="en-US"/>
        </w:rPr>
        <w:t xml:space="preserve"> </w:t>
      </w:r>
      <w:r w:rsidR="006B5A83" w:rsidRPr="00164BC7">
        <w:rPr>
          <w:rFonts w:ascii="Times New Roman" w:hAnsi="Times New Roman" w:cs="Times New Roman"/>
          <w:b/>
          <w:bCs/>
          <w:color w:val="4F81BD" w:themeColor="accent1"/>
          <w:lang w:val="en-US"/>
        </w:rPr>
        <w:t>actions</w:t>
      </w:r>
    </w:p>
    <w:tbl>
      <w:tblPr>
        <w:tblStyle w:val="Listaclara-nfasis11"/>
        <w:tblW w:w="13146" w:type="dxa"/>
        <w:jc w:val="right"/>
        <w:tblBorders>
          <w:insideH w:val="single" w:sz="8" w:space="0" w:color="4F81BD" w:themeColor="accent1"/>
          <w:insideV w:val="single" w:sz="8" w:space="0" w:color="4F81BD" w:themeColor="accent1"/>
        </w:tblBorders>
        <w:tblLook w:val="04A0" w:firstRow="1" w:lastRow="0" w:firstColumn="1" w:lastColumn="0" w:noHBand="0" w:noVBand="1"/>
      </w:tblPr>
      <w:tblGrid>
        <w:gridCol w:w="3652"/>
        <w:gridCol w:w="1498"/>
        <w:gridCol w:w="1426"/>
        <w:gridCol w:w="1559"/>
        <w:gridCol w:w="1219"/>
        <w:gridCol w:w="1163"/>
        <w:gridCol w:w="1276"/>
        <w:gridCol w:w="1426"/>
      </w:tblGrid>
      <w:tr w:rsidR="006B5A83" w:rsidRPr="00164BC7" w:rsidTr="006B5A83">
        <w:trPr>
          <w:cnfStyle w:val="100000000000" w:firstRow="1" w:lastRow="0" w:firstColumn="0" w:lastColumn="0" w:oddVBand="0" w:evenVBand="0" w:oddHBand="0" w:evenHBand="0" w:firstRowFirstColumn="0" w:firstRowLastColumn="0" w:lastRowFirstColumn="0" w:lastRowLastColumn="0"/>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6B5A83" w:rsidP="005A29AF">
            <w:pPr>
              <w:jc w:val="center"/>
              <w:rPr>
                <w:rFonts w:ascii="Times New Roman" w:eastAsia="Times New Roman" w:hAnsi="Times New Roman" w:cs="Times New Roman"/>
                <w:lang w:val="en-US"/>
              </w:rPr>
            </w:pPr>
            <w:r w:rsidRPr="00164BC7">
              <w:rPr>
                <w:rFonts w:ascii="Times New Roman" w:eastAsia="Times New Roman" w:hAnsi="Times New Roman" w:cs="Times New Roman"/>
                <w:lang w:val="en-US"/>
              </w:rPr>
              <w:t>Measures</w:t>
            </w:r>
          </w:p>
        </w:tc>
        <w:tc>
          <w:tcPr>
            <w:tcW w:w="1498" w:type="dxa"/>
            <w:noWrap/>
            <w:vAlign w:val="center"/>
            <w:hideMark/>
          </w:tcPr>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bCs w:val="0"/>
                <w:lang w:val="en-US"/>
              </w:rPr>
              <w:t>Importance Ranking</w:t>
            </w:r>
          </w:p>
        </w:tc>
        <w:tc>
          <w:tcPr>
            <w:tcW w:w="1426" w:type="dxa"/>
            <w:noWrap/>
            <w:vAlign w:val="center"/>
            <w:hideMark/>
          </w:tcPr>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bCs w:val="0"/>
                <w:lang w:val="en-US"/>
              </w:rPr>
              <w:t>Objective Ranking</w:t>
            </w:r>
          </w:p>
        </w:tc>
        <w:tc>
          <w:tcPr>
            <w:tcW w:w="1559" w:type="dxa"/>
            <w:noWrap/>
            <w:vAlign w:val="center"/>
            <w:hideMark/>
          </w:tcPr>
          <w:p w:rsidR="006B5A83" w:rsidRPr="00164BC7" w:rsidRDefault="006B5A83" w:rsidP="009E2CB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164BC7">
              <w:rPr>
                <w:rFonts w:ascii="Times New Roman" w:eastAsia="Times New Roman" w:hAnsi="Times New Roman" w:cs="Times New Roman"/>
                <w:bCs w:val="0"/>
                <w:lang w:val="en-US"/>
              </w:rPr>
              <w:t>Co-benefit</w:t>
            </w:r>
          </w:p>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bCs w:val="0"/>
                <w:lang w:val="en-US"/>
              </w:rPr>
              <w:t>Ranking</w:t>
            </w:r>
          </w:p>
        </w:tc>
        <w:tc>
          <w:tcPr>
            <w:tcW w:w="1146" w:type="dxa"/>
            <w:noWrap/>
            <w:vAlign w:val="center"/>
            <w:hideMark/>
          </w:tcPr>
          <w:p w:rsidR="006B5A83" w:rsidRPr="00164BC7" w:rsidRDefault="006B5A83" w:rsidP="006B5A8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CO2 (Ton/year)</w:t>
            </w:r>
          </w:p>
        </w:tc>
        <w:tc>
          <w:tcPr>
            <w:tcW w:w="1163" w:type="dxa"/>
            <w:noWrap/>
            <w:vAlign w:val="center"/>
            <w:hideMark/>
          </w:tcPr>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Costs (</w:t>
            </w:r>
            <w:r w:rsidRPr="00164BC7">
              <w:rPr>
                <w:rFonts w:ascii="Times New Roman" w:eastAsia="Times New Roman" w:hAnsi="Times New Roman" w:cs="Times New Roman"/>
                <w:sz w:val="20"/>
                <w:szCs w:val="20"/>
                <w:lang w:val="en-US"/>
              </w:rPr>
              <w:t>USD/Ton</w:t>
            </w:r>
            <w:r w:rsidRPr="00164BC7">
              <w:rPr>
                <w:rFonts w:ascii="Times New Roman" w:eastAsia="Times New Roman" w:hAnsi="Times New Roman" w:cs="Times New Roman"/>
                <w:lang w:val="en-US"/>
              </w:rPr>
              <w:t>)</w:t>
            </w:r>
          </w:p>
        </w:tc>
        <w:tc>
          <w:tcPr>
            <w:tcW w:w="1276" w:type="dxa"/>
            <w:noWrap/>
            <w:vAlign w:val="center"/>
            <w:hideMark/>
          </w:tcPr>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 xml:space="preserve">Total </w:t>
            </w:r>
          </w:p>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Reduction (Ton)</w:t>
            </w:r>
          </w:p>
        </w:tc>
        <w:tc>
          <w:tcPr>
            <w:tcW w:w="1426" w:type="dxa"/>
            <w:noWrap/>
            <w:vAlign w:val="center"/>
            <w:hideMark/>
          </w:tcPr>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General</w:t>
            </w:r>
          </w:p>
          <w:p w:rsidR="006B5A83" w:rsidRPr="00164BC7" w:rsidRDefault="006B5A83" w:rsidP="005A29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164BC7">
              <w:rPr>
                <w:rFonts w:ascii="Times New Roman" w:eastAsia="Times New Roman" w:hAnsi="Times New Roman" w:cs="Times New Roman"/>
                <w:lang w:val="en-US"/>
              </w:rPr>
              <w:t>Ranking</w:t>
            </w:r>
          </w:p>
        </w:tc>
      </w:tr>
      <w:tr w:rsidR="006B5A83" w:rsidRPr="00164BC7" w:rsidTr="006B5A83">
        <w:trPr>
          <w:cnfStyle w:val="000000100000" w:firstRow="0" w:lastRow="0" w:firstColumn="0" w:lastColumn="0" w:oddVBand="0" w:evenVBand="0" w:oddHBand="1" w:evenHBand="0" w:firstRowFirstColumn="0" w:firstRowLastColumn="0" w:lastRowFirstColumn="0" w:lastRowLastColumn="0"/>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9E2CB8" w:rsidP="005A29AF">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Substitution of public transport fleet with electric technology</w:t>
            </w:r>
          </w:p>
        </w:tc>
        <w:tc>
          <w:tcPr>
            <w:tcW w:w="1498"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6</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7</w:t>
            </w:r>
          </w:p>
        </w:tc>
        <w:tc>
          <w:tcPr>
            <w:tcW w:w="1559"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w:t>
            </w:r>
          </w:p>
        </w:tc>
        <w:tc>
          <w:tcPr>
            <w:tcW w:w="114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952,000</w:t>
            </w:r>
          </w:p>
        </w:tc>
        <w:tc>
          <w:tcPr>
            <w:tcW w:w="1163"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128.8</w:t>
            </w:r>
          </w:p>
        </w:tc>
        <w:tc>
          <w:tcPr>
            <w:tcW w:w="127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14,187,000</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w:t>
            </w:r>
          </w:p>
        </w:tc>
      </w:tr>
      <w:tr w:rsidR="006B5A83" w:rsidRPr="00164BC7" w:rsidTr="006B5A83">
        <w:trPr>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F722F7" w:rsidP="005A29AF">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Promotion of railroad freight transport as complementary/alternative to road transport</w:t>
            </w:r>
          </w:p>
        </w:tc>
        <w:tc>
          <w:tcPr>
            <w:tcW w:w="1498"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2</w:t>
            </w:r>
          </w:p>
        </w:tc>
        <w:tc>
          <w:tcPr>
            <w:tcW w:w="1559"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7</w:t>
            </w:r>
          </w:p>
        </w:tc>
        <w:tc>
          <w:tcPr>
            <w:tcW w:w="114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263,000</w:t>
            </w:r>
          </w:p>
        </w:tc>
        <w:tc>
          <w:tcPr>
            <w:tcW w:w="1163"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74.8</w:t>
            </w:r>
          </w:p>
        </w:tc>
        <w:tc>
          <w:tcPr>
            <w:tcW w:w="127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3,946,000</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2</w:t>
            </w:r>
          </w:p>
        </w:tc>
      </w:tr>
      <w:tr w:rsidR="006B5A83" w:rsidRPr="00164BC7" w:rsidTr="006B5A83">
        <w:trPr>
          <w:cnfStyle w:val="000000100000" w:firstRow="0" w:lastRow="0" w:firstColumn="0" w:lastColumn="0" w:oddVBand="0" w:evenVBand="0" w:oddHBand="1" w:evenHBand="0" w:firstRowFirstColumn="0" w:firstRowLastColumn="0" w:lastRowFirstColumn="0" w:lastRowLastColumn="0"/>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2A13AE" w:rsidP="002A13AE">
            <w:pPr>
              <w:rPr>
                <w:rFonts w:ascii="Times New Roman" w:eastAsia="Times New Roman" w:hAnsi="Times New Roman" w:cs="Times New Roman"/>
                <w:b w:val="0"/>
                <w:color w:val="000000"/>
                <w:lang w:val="en-US"/>
              </w:rPr>
            </w:pPr>
            <w:r w:rsidRPr="002A13AE">
              <w:rPr>
                <w:rFonts w:ascii="Times New Roman" w:eastAsia="Times New Roman" w:hAnsi="Times New Roman" w:cs="Times New Roman"/>
                <w:color w:val="000000"/>
                <w:lang w:val="en-US"/>
              </w:rPr>
              <w:t>Promotion of river</w:t>
            </w:r>
            <w:r w:rsidR="0064155F" w:rsidRPr="002A13AE">
              <w:rPr>
                <w:rFonts w:ascii="Times New Roman" w:eastAsia="Times New Roman" w:hAnsi="Times New Roman" w:cs="Times New Roman"/>
                <w:color w:val="000000"/>
                <w:lang w:val="en-US"/>
              </w:rPr>
              <w:t xml:space="preserve"> freight transport</w:t>
            </w:r>
            <w:r w:rsidR="00F722F7" w:rsidRPr="00164BC7">
              <w:rPr>
                <w:rFonts w:ascii="Times New Roman" w:eastAsia="Times New Roman" w:hAnsi="Times New Roman" w:cs="Times New Roman"/>
                <w:b w:val="0"/>
                <w:color w:val="000000"/>
                <w:lang w:val="en-US"/>
              </w:rPr>
              <w:t xml:space="preserve"> as complementary/alternative to road transport</w:t>
            </w:r>
          </w:p>
        </w:tc>
        <w:tc>
          <w:tcPr>
            <w:tcW w:w="1498"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5</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w:t>
            </w:r>
          </w:p>
        </w:tc>
        <w:tc>
          <w:tcPr>
            <w:tcW w:w="1559"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w:t>
            </w:r>
          </w:p>
        </w:tc>
        <w:tc>
          <w:tcPr>
            <w:tcW w:w="114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1,147,000</w:t>
            </w:r>
          </w:p>
        </w:tc>
        <w:tc>
          <w:tcPr>
            <w:tcW w:w="1163"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-34.5</w:t>
            </w:r>
          </w:p>
        </w:tc>
        <w:tc>
          <w:tcPr>
            <w:tcW w:w="127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3,946,000</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w:t>
            </w:r>
          </w:p>
        </w:tc>
      </w:tr>
      <w:tr w:rsidR="006B5A83" w:rsidRPr="00164BC7" w:rsidTr="006B5A83">
        <w:trPr>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F722F7" w:rsidP="005A29AF">
            <w:pPr>
              <w:rPr>
                <w:rFonts w:ascii="Times New Roman" w:eastAsia="Times New Roman" w:hAnsi="Times New Roman" w:cs="Times New Roman"/>
                <w:b w:val="0"/>
                <w:color w:val="000000"/>
                <w:lang w:val="en-US"/>
              </w:rPr>
            </w:pPr>
            <w:r w:rsidRPr="00164BC7">
              <w:rPr>
                <w:rFonts w:ascii="Times New Roman" w:eastAsia="Times New Roman" w:hAnsi="Times New Roman" w:cs="Times New Roman"/>
                <w:b w:val="0"/>
                <w:color w:val="000000"/>
                <w:lang w:val="en-US"/>
              </w:rPr>
              <w:t xml:space="preserve">Build </w:t>
            </w:r>
            <w:r w:rsidR="00164BC7" w:rsidRPr="00164BC7">
              <w:rPr>
                <w:rFonts w:ascii="Times New Roman" w:eastAsia="Times New Roman" w:hAnsi="Times New Roman" w:cs="Times New Roman"/>
                <w:b w:val="0"/>
                <w:color w:val="000000"/>
                <w:lang w:val="en-US"/>
              </w:rPr>
              <w:t>accessible</w:t>
            </w:r>
            <w:r w:rsidRPr="00164BC7">
              <w:rPr>
                <w:rFonts w:ascii="Times New Roman" w:eastAsia="Times New Roman" w:hAnsi="Times New Roman" w:cs="Times New Roman"/>
                <w:b w:val="0"/>
                <w:color w:val="000000"/>
                <w:lang w:val="en-US"/>
              </w:rPr>
              <w:t xml:space="preserve">, direct, well </w:t>
            </w:r>
            <w:r w:rsidR="00164BC7" w:rsidRPr="00164BC7">
              <w:rPr>
                <w:rFonts w:ascii="Times New Roman" w:eastAsia="Times New Roman" w:hAnsi="Times New Roman" w:cs="Times New Roman"/>
                <w:b w:val="0"/>
                <w:color w:val="000000"/>
                <w:lang w:val="en-US"/>
              </w:rPr>
              <w:t>connected</w:t>
            </w:r>
            <w:r w:rsidRPr="00164BC7">
              <w:rPr>
                <w:rFonts w:ascii="Times New Roman" w:eastAsia="Times New Roman" w:hAnsi="Times New Roman" w:cs="Times New Roman"/>
                <w:b w:val="0"/>
                <w:color w:val="000000"/>
                <w:lang w:val="en-US"/>
              </w:rPr>
              <w:t xml:space="preserve">, </w:t>
            </w:r>
            <w:r w:rsidR="00164BC7" w:rsidRPr="00164BC7">
              <w:rPr>
                <w:rFonts w:ascii="Times New Roman" w:eastAsia="Times New Roman" w:hAnsi="Times New Roman" w:cs="Times New Roman"/>
                <w:b w:val="0"/>
                <w:color w:val="000000"/>
                <w:lang w:val="en-US"/>
              </w:rPr>
              <w:t>attractive</w:t>
            </w:r>
            <w:r w:rsidRPr="00164BC7">
              <w:rPr>
                <w:rFonts w:ascii="Times New Roman" w:eastAsia="Times New Roman" w:hAnsi="Times New Roman" w:cs="Times New Roman"/>
                <w:b w:val="0"/>
                <w:color w:val="000000"/>
                <w:lang w:val="en-US"/>
              </w:rPr>
              <w:t xml:space="preserve">, continuous and comfortable bike lanes that guarantee the </w:t>
            </w:r>
            <w:r w:rsidR="00164BC7" w:rsidRPr="00164BC7">
              <w:rPr>
                <w:rFonts w:ascii="Times New Roman" w:eastAsia="Times New Roman" w:hAnsi="Times New Roman" w:cs="Times New Roman"/>
                <w:b w:val="0"/>
                <w:color w:val="000000"/>
                <w:lang w:val="en-US"/>
              </w:rPr>
              <w:t>physical</w:t>
            </w:r>
            <w:r w:rsidRPr="00164BC7">
              <w:rPr>
                <w:rFonts w:ascii="Times New Roman" w:eastAsia="Times New Roman" w:hAnsi="Times New Roman" w:cs="Times New Roman"/>
                <w:b w:val="0"/>
                <w:color w:val="000000"/>
                <w:lang w:val="en-US"/>
              </w:rPr>
              <w:t xml:space="preserve"> and personal safety of the user</w:t>
            </w:r>
          </w:p>
        </w:tc>
        <w:tc>
          <w:tcPr>
            <w:tcW w:w="1498"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w:t>
            </w:r>
          </w:p>
        </w:tc>
        <w:tc>
          <w:tcPr>
            <w:tcW w:w="1559"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w:t>
            </w:r>
          </w:p>
        </w:tc>
        <w:tc>
          <w:tcPr>
            <w:tcW w:w="114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1,800,000</w:t>
            </w:r>
          </w:p>
        </w:tc>
        <w:tc>
          <w:tcPr>
            <w:tcW w:w="1163"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-62</w:t>
            </w:r>
          </w:p>
        </w:tc>
        <w:tc>
          <w:tcPr>
            <w:tcW w:w="127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1,800,000</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w:t>
            </w:r>
          </w:p>
        </w:tc>
      </w:tr>
      <w:tr w:rsidR="006B5A83" w:rsidRPr="00164BC7" w:rsidTr="006B5A83">
        <w:trPr>
          <w:cnfStyle w:val="000000100000" w:firstRow="0" w:lastRow="0" w:firstColumn="0" w:lastColumn="0" w:oddVBand="0" w:evenVBand="0" w:oddHBand="1" w:evenHBand="0" w:firstRowFirstColumn="0" w:firstRowLastColumn="0" w:lastRowFirstColumn="0" w:lastRowLastColumn="0"/>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164BC7" w:rsidP="005A29AF">
            <w:pPr>
              <w:rPr>
                <w:rFonts w:ascii="Times New Roman" w:eastAsia="Times New Roman" w:hAnsi="Times New Roman" w:cs="Times New Roman"/>
                <w:b w:val="0"/>
                <w:color w:val="75923C"/>
                <w:lang w:val="en-US"/>
              </w:rPr>
            </w:pPr>
            <w:r w:rsidRPr="00164BC7">
              <w:rPr>
                <w:rFonts w:ascii="Times New Roman" w:eastAsia="Times New Roman" w:hAnsi="Times New Roman" w:cs="Times New Roman"/>
                <w:b w:val="0"/>
                <w:color w:val="75923C"/>
                <w:lang w:val="en-US"/>
              </w:rPr>
              <w:t>Disintegration</w:t>
            </w:r>
            <w:r w:rsidR="00F722F7" w:rsidRPr="00164BC7">
              <w:rPr>
                <w:rFonts w:ascii="Times New Roman" w:eastAsia="Times New Roman" w:hAnsi="Times New Roman" w:cs="Times New Roman"/>
                <w:b w:val="0"/>
                <w:color w:val="75923C"/>
                <w:lang w:val="en-US"/>
              </w:rPr>
              <w:t xml:space="preserve"> of freight vehicles older than 20 years</w:t>
            </w:r>
          </w:p>
        </w:tc>
        <w:tc>
          <w:tcPr>
            <w:tcW w:w="1498"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3</w:t>
            </w:r>
          </w:p>
        </w:tc>
        <w:tc>
          <w:tcPr>
            <w:tcW w:w="1559"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8</w:t>
            </w:r>
          </w:p>
        </w:tc>
        <w:tc>
          <w:tcPr>
            <w:tcW w:w="114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1163"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127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560,000</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5</w:t>
            </w:r>
          </w:p>
        </w:tc>
      </w:tr>
      <w:tr w:rsidR="006B5A83" w:rsidRPr="00164BC7" w:rsidTr="006B5A83">
        <w:trPr>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F722F7" w:rsidP="005A29AF">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Substitution of the public transport fleet with hybrid technology</w:t>
            </w:r>
          </w:p>
        </w:tc>
        <w:tc>
          <w:tcPr>
            <w:tcW w:w="1498"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8</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6</w:t>
            </w:r>
          </w:p>
        </w:tc>
        <w:tc>
          <w:tcPr>
            <w:tcW w:w="1559"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9</w:t>
            </w:r>
          </w:p>
        </w:tc>
        <w:tc>
          <w:tcPr>
            <w:tcW w:w="114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1,200,000</w:t>
            </w:r>
          </w:p>
        </w:tc>
        <w:tc>
          <w:tcPr>
            <w:tcW w:w="1163"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-671</w:t>
            </w:r>
          </w:p>
        </w:tc>
        <w:tc>
          <w:tcPr>
            <w:tcW w:w="127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4,700,000</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6</w:t>
            </w:r>
          </w:p>
        </w:tc>
      </w:tr>
      <w:tr w:rsidR="006B5A83" w:rsidRPr="00164BC7" w:rsidTr="006B5A83">
        <w:trPr>
          <w:cnfStyle w:val="000000100000" w:firstRow="0" w:lastRow="0" w:firstColumn="0" w:lastColumn="0" w:oddVBand="0" w:evenVBand="0" w:oddHBand="1" w:evenHBand="0" w:firstRowFirstColumn="0" w:firstRowLastColumn="0" w:lastRowFirstColumn="0" w:lastRowLastColumn="0"/>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F722F7" w:rsidP="005A29AF">
            <w:pPr>
              <w:rPr>
                <w:rFonts w:ascii="Times New Roman" w:eastAsia="Times New Roman" w:hAnsi="Times New Roman" w:cs="Times New Roman"/>
                <w:b w:val="0"/>
                <w:color w:val="76923C" w:themeColor="accent3" w:themeShade="BF"/>
                <w:lang w:val="en-US"/>
              </w:rPr>
            </w:pPr>
            <w:r w:rsidRPr="00164BC7">
              <w:rPr>
                <w:rFonts w:ascii="Times New Roman" w:eastAsia="Times New Roman" w:hAnsi="Times New Roman" w:cs="Times New Roman"/>
                <w:b w:val="0"/>
                <w:color w:val="76923C" w:themeColor="accent3" w:themeShade="BF"/>
                <w:lang w:val="en-US"/>
              </w:rPr>
              <w:t>Articulation between housing and transport projects – TOD projects</w:t>
            </w:r>
          </w:p>
        </w:tc>
        <w:tc>
          <w:tcPr>
            <w:tcW w:w="1498"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2</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5</w:t>
            </w:r>
          </w:p>
        </w:tc>
        <w:tc>
          <w:tcPr>
            <w:tcW w:w="1559"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2</w:t>
            </w:r>
          </w:p>
        </w:tc>
        <w:tc>
          <w:tcPr>
            <w:tcW w:w="114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1163"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
        </w:tc>
        <w:tc>
          <w:tcPr>
            <w:tcW w:w="127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1,900,000</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7</w:t>
            </w:r>
          </w:p>
        </w:tc>
      </w:tr>
      <w:tr w:rsidR="006B5A83" w:rsidRPr="00164BC7" w:rsidTr="006B5A83">
        <w:trPr>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F722F7" w:rsidP="005A29AF">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Promotion of private electric vehicles</w:t>
            </w:r>
          </w:p>
        </w:tc>
        <w:tc>
          <w:tcPr>
            <w:tcW w:w="1498"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7</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9</w:t>
            </w:r>
          </w:p>
        </w:tc>
        <w:tc>
          <w:tcPr>
            <w:tcW w:w="1559"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6</w:t>
            </w:r>
          </w:p>
        </w:tc>
        <w:tc>
          <w:tcPr>
            <w:tcW w:w="114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474,000</w:t>
            </w:r>
          </w:p>
        </w:tc>
        <w:tc>
          <w:tcPr>
            <w:tcW w:w="1163"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7.5</w:t>
            </w:r>
          </w:p>
        </w:tc>
        <w:tc>
          <w:tcPr>
            <w:tcW w:w="127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10,428,000</w:t>
            </w:r>
          </w:p>
        </w:tc>
        <w:tc>
          <w:tcPr>
            <w:tcW w:w="1426" w:type="dxa"/>
            <w:noWrap/>
            <w:vAlign w:val="center"/>
            <w:hideMark/>
          </w:tcPr>
          <w:p w:rsidR="006B5A83" w:rsidRPr="00164BC7" w:rsidRDefault="006B5A83" w:rsidP="005A29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8</w:t>
            </w:r>
          </w:p>
        </w:tc>
      </w:tr>
      <w:tr w:rsidR="006B5A83" w:rsidRPr="00164BC7" w:rsidTr="006B5A83">
        <w:trPr>
          <w:cnfStyle w:val="000000100000" w:firstRow="0" w:lastRow="0" w:firstColumn="0" w:lastColumn="0" w:oddVBand="0" w:evenVBand="0" w:oddHBand="1" w:evenHBand="0" w:firstRowFirstColumn="0" w:firstRowLastColumn="0" w:lastRowFirstColumn="0" w:lastRowLastColumn="0"/>
          <w:trHeight w:val="264"/>
          <w:jc w:val="right"/>
        </w:trPr>
        <w:tc>
          <w:tcPr>
            <w:cnfStyle w:val="001000000000" w:firstRow="0" w:lastRow="0" w:firstColumn="1" w:lastColumn="0" w:oddVBand="0" w:evenVBand="0" w:oddHBand="0" w:evenHBand="0" w:firstRowFirstColumn="0" w:firstRowLastColumn="0" w:lastRowFirstColumn="0" w:lastRowLastColumn="0"/>
            <w:tcW w:w="3652" w:type="dxa"/>
            <w:noWrap/>
            <w:vAlign w:val="center"/>
            <w:hideMark/>
          </w:tcPr>
          <w:p w:rsidR="006B5A83" w:rsidRPr="00164BC7" w:rsidRDefault="005D5111" w:rsidP="005A29AF">
            <w:pPr>
              <w:rPr>
                <w:rFonts w:ascii="Times New Roman" w:eastAsia="Times New Roman" w:hAnsi="Times New Roman" w:cs="Times New Roman"/>
                <w:b w:val="0"/>
                <w:color w:val="FF0000"/>
                <w:lang w:val="en-US"/>
              </w:rPr>
            </w:pPr>
            <w:r w:rsidRPr="00164BC7">
              <w:rPr>
                <w:rFonts w:ascii="Times New Roman" w:eastAsia="Times New Roman" w:hAnsi="Times New Roman" w:cs="Times New Roman"/>
                <w:b w:val="0"/>
                <w:color w:val="FF0000"/>
                <w:lang w:val="en-US"/>
              </w:rPr>
              <w:t>Substitution of ta</w:t>
            </w:r>
            <w:r w:rsidR="00F722F7" w:rsidRPr="00164BC7">
              <w:rPr>
                <w:rFonts w:ascii="Times New Roman" w:eastAsia="Times New Roman" w:hAnsi="Times New Roman" w:cs="Times New Roman"/>
                <w:b w:val="0"/>
                <w:color w:val="FF0000"/>
                <w:lang w:val="en-US"/>
              </w:rPr>
              <w:t>xis for electric vehicles</w:t>
            </w:r>
          </w:p>
        </w:tc>
        <w:tc>
          <w:tcPr>
            <w:tcW w:w="1498"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9</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8</w:t>
            </w:r>
          </w:p>
        </w:tc>
        <w:tc>
          <w:tcPr>
            <w:tcW w:w="1559"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5</w:t>
            </w:r>
          </w:p>
        </w:tc>
        <w:tc>
          <w:tcPr>
            <w:tcW w:w="114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46,000</w:t>
            </w:r>
          </w:p>
        </w:tc>
        <w:tc>
          <w:tcPr>
            <w:tcW w:w="1163"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-28.6</w:t>
            </w:r>
          </w:p>
        </w:tc>
        <w:tc>
          <w:tcPr>
            <w:tcW w:w="127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1,147,000</w:t>
            </w:r>
          </w:p>
        </w:tc>
        <w:tc>
          <w:tcPr>
            <w:tcW w:w="1426" w:type="dxa"/>
            <w:noWrap/>
            <w:vAlign w:val="center"/>
            <w:hideMark/>
          </w:tcPr>
          <w:p w:rsidR="006B5A83" w:rsidRPr="00164BC7" w:rsidRDefault="006B5A83" w:rsidP="005A29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164BC7">
              <w:rPr>
                <w:rFonts w:ascii="Times New Roman" w:eastAsia="Times New Roman" w:hAnsi="Times New Roman" w:cs="Times New Roman"/>
                <w:color w:val="000000"/>
                <w:lang w:val="en-US"/>
              </w:rPr>
              <w:t>9</w:t>
            </w:r>
          </w:p>
        </w:tc>
      </w:tr>
    </w:tbl>
    <w:p w:rsidR="00A33BB8" w:rsidRPr="00164BC7" w:rsidRDefault="00A33BB8" w:rsidP="00F33732">
      <w:pPr>
        <w:spacing w:line="240" w:lineRule="auto"/>
        <w:jc w:val="both"/>
        <w:rPr>
          <w:rFonts w:ascii="Times New Roman" w:hAnsi="Times New Roman" w:cs="Times New Roman"/>
          <w:b/>
          <w:bCs/>
          <w:color w:val="4F81BD" w:themeColor="accent1"/>
          <w:lang w:val="en-US"/>
        </w:rPr>
      </w:pPr>
    </w:p>
    <w:p w:rsidR="00CD3B50" w:rsidRPr="00164BC7" w:rsidRDefault="00CD3B50" w:rsidP="00032174">
      <w:pPr>
        <w:spacing w:line="240" w:lineRule="auto"/>
        <w:jc w:val="center"/>
        <w:rPr>
          <w:rFonts w:ascii="Times New Roman" w:hAnsi="Times New Roman" w:cs="Times New Roman"/>
          <w:sz w:val="24"/>
          <w:lang w:val="en-US"/>
        </w:rPr>
      </w:pPr>
    </w:p>
    <w:p w:rsidR="00CD3B50" w:rsidRPr="00164BC7" w:rsidRDefault="00CD3B50" w:rsidP="00F33732">
      <w:pPr>
        <w:spacing w:line="240" w:lineRule="auto"/>
        <w:jc w:val="both"/>
        <w:rPr>
          <w:rFonts w:ascii="Times New Roman" w:hAnsi="Times New Roman" w:cs="Times New Roman"/>
          <w:sz w:val="24"/>
          <w:lang w:val="en-US"/>
        </w:rPr>
        <w:sectPr w:rsidR="00CD3B50" w:rsidRPr="00164BC7" w:rsidSect="00CD3B50">
          <w:pgSz w:w="15840" w:h="12240" w:orient="landscape"/>
          <w:pgMar w:top="1701" w:right="1418" w:bottom="1701" w:left="1418" w:header="709" w:footer="709" w:gutter="0"/>
          <w:cols w:space="708"/>
          <w:docGrid w:linePitch="360"/>
        </w:sectPr>
      </w:pPr>
    </w:p>
    <w:p w:rsidR="00CF7127" w:rsidRPr="00164BC7" w:rsidRDefault="00CF7127" w:rsidP="00CF7127">
      <w:pPr>
        <w:pStyle w:val="Ttulo3"/>
        <w:numPr>
          <w:ilvl w:val="2"/>
          <w:numId w:val="14"/>
        </w:numPr>
        <w:rPr>
          <w:lang w:val="en-US"/>
        </w:rPr>
      </w:pPr>
      <w:r w:rsidRPr="00164BC7">
        <w:rPr>
          <w:lang w:val="en-US"/>
        </w:rPr>
        <w:lastRenderedPageBreak/>
        <w:t>Development of the Sectorial Mitigation Action Plan (SMAP) – Structure</w:t>
      </w:r>
    </w:p>
    <w:p w:rsidR="00CF7127" w:rsidRPr="00164BC7" w:rsidRDefault="00CF7127" w:rsidP="00CA23B6">
      <w:pPr>
        <w:spacing w:after="0" w:line="240" w:lineRule="auto"/>
        <w:jc w:val="both"/>
        <w:rPr>
          <w:rFonts w:ascii="Times New Roman" w:hAnsi="Times New Roman" w:cs="Times New Roman"/>
          <w:sz w:val="24"/>
          <w:lang w:val="en-US"/>
        </w:rPr>
      </w:pPr>
    </w:p>
    <w:p w:rsidR="00CF7127" w:rsidRPr="00164BC7" w:rsidRDefault="00CF7127" w:rsidP="00CA23B6">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Taking into account the results presented in Tables 2, 3, and 4, the prioritized mitigation measures </w:t>
      </w:r>
      <w:r w:rsidR="006C6563">
        <w:rPr>
          <w:rFonts w:ascii="Times New Roman" w:hAnsi="Times New Roman" w:cs="Times New Roman"/>
          <w:sz w:val="24"/>
          <w:lang w:val="en-US"/>
        </w:rPr>
        <w:t>have been</w:t>
      </w:r>
      <w:r w:rsidRPr="00164BC7">
        <w:rPr>
          <w:rFonts w:ascii="Times New Roman" w:hAnsi="Times New Roman" w:cs="Times New Roman"/>
          <w:sz w:val="24"/>
          <w:lang w:val="en-US"/>
        </w:rPr>
        <w:t xml:space="preserve"> grouped in a </w:t>
      </w:r>
      <w:r w:rsidR="00164BC7" w:rsidRPr="00164BC7">
        <w:rPr>
          <w:rFonts w:ascii="Times New Roman" w:hAnsi="Times New Roman" w:cs="Times New Roman"/>
          <w:sz w:val="24"/>
          <w:lang w:val="en-US"/>
        </w:rPr>
        <w:t>coherent</w:t>
      </w:r>
      <w:r w:rsidRPr="00164BC7">
        <w:rPr>
          <w:rFonts w:ascii="Times New Roman" w:hAnsi="Times New Roman" w:cs="Times New Roman"/>
          <w:sz w:val="24"/>
          <w:lang w:val="en-US"/>
        </w:rPr>
        <w:t xml:space="preserve"> and functional manner, into policy, </w:t>
      </w:r>
      <w:r w:rsidR="00C7406C">
        <w:rPr>
          <w:rFonts w:ascii="Times New Roman" w:hAnsi="Times New Roman" w:cs="Times New Roman"/>
          <w:sz w:val="24"/>
          <w:lang w:val="en-US"/>
        </w:rPr>
        <w:t>program or action</w:t>
      </w:r>
      <w:r w:rsidRPr="00164BC7">
        <w:rPr>
          <w:rFonts w:ascii="Times New Roman" w:hAnsi="Times New Roman" w:cs="Times New Roman"/>
          <w:sz w:val="24"/>
          <w:lang w:val="en-US"/>
        </w:rPr>
        <w:t xml:space="preserve"> groups. The result</w:t>
      </w:r>
      <w:r w:rsidR="00C7406C">
        <w:rPr>
          <w:rFonts w:ascii="Times New Roman" w:hAnsi="Times New Roman" w:cs="Times New Roman"/>
          <w:sz w:val="24"/>
          <w:lang w:val="en-US"/>
        </w:rPr>
        <w:t>s</w:t>
      </w:r>
      <w:r w:rsidRPr="00164BC7">
        <w:rPr>
          <w:rFonts w:ascii="Times New Roman" w:hAnsi="Times New Roman" w:cs="Times New Roman"/>
          <w:sz w:val="24"/>
          <w:lang w:val="en-US"/>
        </w:rPr>
        <w:t xml:space="preserve"> </w:t>
      </w:r>
      <w:r w:rsidR="00C7406C">
        <w:rPr>
          <w:rFonts w:ascii="Times New Roman" w:hAnsi="Times New Roman" w:cs="Times New Roman"/>
          <w:sz w:val="24"/>
          <w:lang w:val="en-US"/>
        </w:rPr>
        <w:t>are</w:t>
      </w:r>
      <w:r w:rsidRPr="00164BC7">
        <w:rPr>
          <w:rFonts w:ascii="Times New Roman" w:hAnsi="Times New Roman" w:cs="Times New Roman"/>
          <w:sz w:val="24"/>
          <w:lang w:val="en-US"/>
        </w:rPr>
        <w:t xml:space="preserve"> presented in Table 5, proposing the basis of the transport sector’s SMAP.</w:t>
      </w: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18521E" w:rsidRPr="00164BC7" w:rsidRDefault="0018521E" w:rsidP="00CA23B6">
      <w:pPr>
        <w:spacing w:after="0" w:line="240" w:lineRule="auto"/>
        <w:jc w:val="both"/>
        <w:rPr>
          <w:rFonts w:ascii="Times New Roman" w:hAnsi="Times New Roman" w:cs="Times New Roman"/>
          <w:sz w:val="24"/>
          <w:lang w:val="en-US"/>
        </w:rPr>
      </w:pPr>
    </w:p>
    <w:p w:rsidR="00403057" w:rsidRPr="00164BC7" w:rsidRDefault="00403057" w:rsidP="00CA23B6">
      <w:pPr>
        <w:spacing w:after="0" w:line="240" w:lineRule="auto"/>
        <w:jc w:val="both"/>
        <w:rPr>
          <w:rFonts w:ascii="Times New Roman" w:hAnsi="Times New Roman" w:cs="Times New Roman"/>
          <w:sz w:val="24"/>
          <w:lang w:val="en-US"/>
        </w:rPr>
      </w:pPr>
    </w:p>
    <w:p w:rsidR="00403057" w:rsidRPr="00164BC7" w:rsidRDefault="00CF7127" w:rsidP="00403057">
      <w:pPr>
        <w:spacing w:after="0" w:line="240" w:lineRule="auto"/>
        <w:jc w:val="center"/>
        <w:rPr>
          <w:rFonts w:ascii="Times New Roman" w:hAnsi="Times New Roman" w:cs="Times New Roman"/>
          <w:sz w:val="24"/>
          <w:lang w:val="en-US"/>
        </w:rPr>
      </w:pPr>
      <w:bookmarkStart w:id="5" w:name="_Ref367456803"/>
      <w:r w:rsidRPr="00164BC7">
        <w:rPr>
          <w:rFonts w:ascii="Times New Roman" w:hAnsi="Times New Roman" w:cs="Times New Roman"/>
          <w:b/>
          <w:bCs/>
          <w:color w:val="4F81BD" w:themeColor="accent1"/>
          <w:lang w:val="en-US"/>
        </w:rPr>
        <w:lastRenderedPageBreak/>
        <w:t>Table</w:t>
      </w:r>
      <w:r w:rsidR="00403057"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403057"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5</w:t>
      </w:r>
      <w:r w:rsidR="00BF1B6A" w:rsidRPr="00164BC7">
        <w:rPr>
          <w:rFonts w:ascii="Times New Roman" w:hAnsi="Times New Roman" w:cs="Times New Roman"/>
          <w:b/>
          <w:bCs/>
          <w:color w:val="4F81BD" w:themeColor="accent1"/>
          <w:lang w:val="en-US"/>
        </w:rPr>
        <w:fldChar w:fldCharType="end"/>
      </w:r>
      <w:bookmarkEnd w:id="5"/>
      <w:r w:rsidRPr="00164BC7">
        <w:rPr>
          <w:rFonts w:ascii="Times New Roman" w:hAnsi="Times New Roman" w:cs="Times New Roman"/>
          <w:b/>
          <w:bCs/>
          <w:color w:val="4F81BD" w:themeColor="accent1"/>
          <w:lang w:val="en-US"/>
        </w:rPr>
        <w:t>.</w:t>
      </w:r>
      <w:r w:rsidR="00403057" w:rsidRPr="00164BC7">
        <w:rPr>
          <w:rFonts w:ascii="Times New Roman" w:hAnsi="Times New Roman" w:cs="Times New Roman"/>
          <w:b/>
          <w:bCs/>
          <w:color w:val="4F81BD" w:themeColor="accent1"/>
          <w:lang w:val="en-US"/>
        </w:rPr>
        <w:t xml:space="preserve"> </w:t>
      </w:r>
      <w:r w:rsidRPr="00164BC7">
        <w:rPr>
          <w:rFonts w:ascii="Times New Roman" w:hAnsi="Times New Roman" w:cs="Times New Roman"/>
          <w:b/>
          <w:bCs/>
          <w:color w:val="4F81BD" w:themeColor="accent1"/>
          <w:lang w:val="en-US"/>
        </w:rPr>
        <w:t>Policies, program</w:t>
      </w:r>
      <w:r w:rsidR="00403057" w:rsidRPr="00164BC7">
        <w:rPr>
          <w:rFonts w:ascii="Times New Roman" w:hAnsi="Times New Roman" w:cs="Times New Roman"/>
          <w:b/>
          <w:bCs/>
          <w:color w:val="4F81BD" w:themeColor="accent1"/>
          <w:lang w:val="en-US"/>
        </w:rPr>
        <w:t xml:space="preserve">s </w:t>
      </w:r>
      <w:r w:rsidRPr="00164BC7">
        <w:rPr>
          <w:rFonts w:ascii="Times New Roman" w:hAnsi="Times New Roman" w:cs="Times New Roman"/>
          <w:b/>
          <w:bCs/>
          <w:color w:val="4F81BD" w:themeColor="accent1"/>
          <w:lang w:val="en-US"/>
        </w:rPr>
        <w:t>and actions</w:t>
      </w:r>
      <w:r w:rsidR="00403057" w:rsidRPr="00164BC7">
        <w:rPr>
          <w:rFonts w:ascii="Times New Roman" w:hAnsi="Times New Roman" w:cs="Times New Roman"/>
          <w:b/>
          <w:bCs/>
          <w:color w:val="4F81BD" w:themeColor="accent1"/>
          <w:lang w:val="en-US"/>
        </w:rPr>
        <w:t xml:space="preserve"> </w:t>
      </w:r>
      <w:r w:rsidRPr="00164BC7">
        <w:rPr>
          <w:rFonts w:ascii="Times New Roman" w:hAnsi="Times New Roman" w:cs="Times New Roman"/>
          <w:b/>
          <w:bCs/>
          <w:color w:val="4F81BD" w:themeColor="accent1"/>
          <w:lang w:val="en-US"/>
        </w:rPr>
        <w:t>prioritized</w:t>
      </w:r>
      <w:r w:rsidR="00403057" w:rsidRPr="00164BC7">
        <w:rPr>
          <w:rFonts w:ascii="Times New Roman" w:hAnsi="Times New Roman" w:cs="Times New Roman"/>
          <w:b/>
          <w:bCs/>
          <w:color w:val="4F81BD" w:themeColor="accent1"/>
          <w:lang w:val="en-US"/>
        </w:rPr>
        <w:t xml:space="preserve"> </w:t>
      </w:r>
      <w:r w:rsidR="00C7406C">
        <w:rPr>
          <w:rFonts w:ascii="Times New Roman" w:hAnsi="Times New Roman" w:cs="Times New Roman"/>
          <w:b/>
          <w:bCs/>
          <w:color w:val="4F81BD" w:themeColor="accent1"/>
          <w:lang w:val="en-US"/>
        </w:rPr>
        <w:t>through the Transport SMAP</w:t>
      </w:r>
    </w:p>
    <w:tbl>
      <w:tblPr>
        <w:tblStyle w:val="Listaclara-nfasis11"/>
        <w:tblW w:w="10070" w:type="dxa"/>
        <w:tblBorders>
          <w:insideH w:val="single" w:sz="8" w:space="0" w:color="4F81BD" w:themeColor="accent1"/>
          <w:insideV w:val="single" w:sz="8" w:space="0" w:color="4F81BD" w:themeColor="accent1"/>
        </w:tblBorders>
        <w:tblLook w:val="04A0" w:firstRow="1" w:lastRow="0" w:firstColumn="1" w:lastColumn="0" w:noHBand="0" w:noVBand="1"/>
      </w:tblPr>
      <w:tblGrid>
        <w:gridCol w:w="2527"/>
        <w:gridCol w:w="2360"/>
        <w:gridCol w:w="2753"/>
        <w:gridCol w:w="2732"/>
      </w:tblGrid>
      <w:tr w:rsidR="00836F89" w:rsidRPr="00164BC7" w:rsidTr="0078338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349" w:type="dxa"/>
            <w:vAlign w:val="center"/>
            <w:hideMark/>
          </w:tcPr>
          <w:p w:rsidR="00836F89" w:rsidRPr="00164BC7" w:rsidRDefault="00CF7127" w:rsidP="00403057">
            <w:pPr>
              <w:jc w:val="center"/>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POLICY GROUPS</w:t>
            </w:r>
          </w:p>
        </w:tc>
        <w:tc>
          <w:tcPr>
            <w:tcW w:w="2236" w:type="dxa"/>
            <w:vAlign w:val="center"/>
            <w:hideMark/>
          </w:tcPr>
          <w:p w:rsidR="00836F89" w:rsidRPr="00164BC7" w:rsidRDefault="00CF7127" w:rsidP="004030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POLICY COMPONENTS</w:t>
            </w:r>
          </w:p>
        </w:tc>
        <w:tc>
          <w:tcPr>
            <w:tcW w:w="2753" w:type="dxa"/>
            <w:vAlign w:val="center"/>
            <w:hideMark/>
          </w:tcPr>
          <w:p w:rsidR="00836F89" w:rsidRPr="00164BC7" w:rsidRDefault="00CF7127" w:rsidP="004030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PROGRAM</w:t>
            </w:r>
            <w:r w:rsidR="00836F89" w:rsidRPr="00164BC7">
              <w:rPr>
                <w:rFonts w:ascii="Times New Roman" w:hAnsi="Times New Roman" w:cs="Times New Roman"/>
                <w:bCs w:val="0"/>
                <w:sz w:val="20"/>
                <w:szCs w:val="20"/>
                <w:lang w:val="en-US"/>
              </w:rPr>
              <w:t>S</w:t>
            </w:r>
          </w:p>
        </w:tc>
        <w:tc>
          <w:tcPr>
            <w:tcW w:w="2732" w:type="dxa"/>
            <w:vAlign w:val="center"/>
            <w:hideMark/>
          </w:tcPr>
          <w:p w:rsidR="00836F89" w:rsidRPr="00164BC7" w:rsidRDefault="00CF7127" w:rsidP="004030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ACTIONS</w:t>
            </w:r>
          </w:p>
        </w:tc>
      </w:tr>
      <w:tr w:rsidR="00184B2B" w:rsidRPr="00164BC7" w:rsidTr="007833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9" w:type="dxa"/>
            <w:vMerge w:val="restart"/>
            <w:tcBorders>
              <w:top w:val="none" w:sz="0" w:space="0" w:color="auto"/>
              <w:left w:val="none" w:sz="0" w:space="0" w:color="auto"/>
              <w:bottom w:val="none" w:sz="0" w:space="0" w:color="auto"/>
            </w:tcBorders>
            <w:vAlign w:val="center"/>
            <w:hideMark/>
          </w:tcPr>
          <w:p w:rsidR="00CF7127" w:rsidRPr="00164BC7" w:rsidRDefault="00CF7127" w:rsidP="00783382">
            <w:pPr>
              <w:jc w:val="center"/>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Mitigation and Sustainability in Public Transport</w:t>
            </w:r>
          </w:p>
          <w:p w:rsidR="00184B2B" w:rsidRPr="00164BC7" w:rsidRDefault="00184B2B" w:rsidP="00783382">
            <w:pPr>
              <w:jc w:val="center"/>
              <w:rPr>
                <w:rFonts w:ascii="Times New Roman" w:hAnsi="Times New Roman" w:cs="Times New Roman"/>
                <w:bCs w:val="0"/>
                <w:sz w:val="20"/>
                <w:szCs w:val="20"/>
                <w:lang w:val="en-US"/>
              </w:rPr>
            </w:pPr>
          </w:p>
        </w:tc>
        <w:tc>
          <w:tcPr>
            <w:tcW w:w="2236" w:type="dxa"/>
            <w:vMerge w:val="restart"/>
            <w:tcBorders>
              <w:top w:val="none" w:sz="0" w:space="0" w:color="auto"/>
              <w:bottom w:val="none" w:sz="0" w:space="0" w:color="auto"/>
            </w:tcBorders>
            <w:vAlign w:val="center"/>
            <w:hideMark/>
          </w:tcPr>
          <w:p w:rsidR="00CF7127" w:rsidRPr="00164BC7" w:rsidRDefault="00CF7127"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Restructuring and optimization of public transport</w:t>
            </w:r>
          </w:p>
          <w:p w:rsidR="00184B2B" w:rsidRPr="00164BC7" w:rsidRDefault="00184B2B"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53" w:type="dxa"/>
            <w:tcBorders>
              <w:top w:val="none" w:sz="0" w:space="0" w:color="auto"/>
              <w:bottom w:val="none" w:sz="0" w:space="0" w:color="auto"/>
            </w:tcBorders>
            <w:vAlign w:val="center"/>
            <w:hideMark/>
          </w:tcPr>
          <w:p w:rsidR="00184B2B" w:rsidRPr="002B6AA5" w:rsidRDefault="002B6AA5"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B6AA5">
              <w:rPr>
                <w:rFonts w:ascii="Times New Roman" w:eastAsia="Times New Roman" w:hAnsi="Times New Roman" w:cs="Times New Roman"/>
                <w:color w:val="000000"/>
                <w:sz w:val="20"/>
                <w:lang w:val="en-US"/>
              </w:rPr>
              <w:t>Ensure adequate maintenance and improvement of the country’s infrastructure and transport systems</w:t>
            </w:r>
            <w:r w:rsidRPr="002B6AA5">
              <w:rPr>
                <w:rFonts w:ascii="Times New Roman" w:hAnsi="Times New Roman" w:cs="Times New Roman"/>
                <w:sz w:val="18"/>
                <w:szCs w:val="20"/>
                <w:lang w:val="en-US"/>
              </w:rPr>
              <w:t xml:space="preserve"> </w:t>
            </w:r>
          </w:p>
        </w:tc>
        <w:tc>
          <w:tcPr>
            <w:tcW w:w="2732" w:type="dxa"/>
            <w:tcBorders>
              <w:top w:val="none" w:sz="0" w:space="0" w:color="auto"/>
              <w:bottom w:val="none" w:sz="0" w:space="0" w:color="auto"/>
              <w:right w:val="none" w:sz="0" w:space="0" w:color="auto"/>
            </w:tcBorders>
            <w:vAlign w:val="center"/>
            <w:hideMark/>
          </w:tcPr>
          <w:p w:rsidR="00A4200A" w:rsidRPr="00164BC7" w:rsidRDefault="00A4200A"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Renewal of public transport fleet</w:t>
            </w:r>
          </w:p>
          <w:p w:rsidR="00184B2B" w:rsidRPr="00164BC7" w:rsidRDefault="00184B2B"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184B2B" w:rsidRPr="000E3B05" w:rsidTr="00783382">
        <w:trPr>
          <w:trHeight w:val="20"/>
        </w:trPr>
        <w:tc>
          <w:tcPr>
            <w:cnfStyle w:val="001000000000" w:firstRow="0" w:lastRow="0" w:firstColumn="1" w:lastColumn="0" w:oddVBand="0" w:evenVBand="0" w:oddHBand="0" w:evenHBand="0" w:firstRowFirstColumn="0" w:firstRowLastColumn="0" w:lastRowFirstColumn="0" w:lastRowLastColumn="0"/>
            <w:tcW w:w="2349" w:type="dxa"/>
            <w:vMerge/>
            <w:vAlign w:val="center"/>
            <w:hideMark/>
          </w:tcPr>
          <w:p w:rsidR="00184B2B" w:rsidRPr="00164BC7" w:rsidRDefault="00184B2B" w:rsidP="00783382">
            <w:pPr>
              <w:jc w:val="center"/>
              <w:rPr>
                <w:rFonts w:ascii="Times New Roman" w:hAnsi="Times New Roman" w:cs="Times New Roman"/>
                <w:bCs w:val="0"/>
                <w:sz w:val="20"/>
                <w:szCs w:val="20"/>
                <w:lang w:val="en-US"/>
              </w:rPr>
            </w:pPr>
          </w:p>
        </w:tc>
        <w:tc>
          <w:tcPr>
            <w:tcW w:w="2236" w:type="dxa"/>
            <w:vMerge/>
            <w:vAlign w:val="center"/>
            <w:hideMark/>
          </w:tcPr>
          <w:p w:rsidR="00184B2B" w:rsidRPr="00164BC7" w:rsidRDefault="00184B2B"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2753" w:type="dxa"/>
            <w:vAlign w:val="center"/>
            <w:hideMark/>
          </w:tcPr>
          <w:p w:rsidR="00A4200A" w:rsidRPr="00164BC7" w:rsidRDefault="00A4200A"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Creation of CIUDAT:</w:t>
            </w:r>
          </w:p>
          <w:p w:rsidR="00A4200A" w:rsidRPr="00164BC7" w:rsidRDefault="00A4200A"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 xml:space="preserve">Center of Urban Interventions for the Advanced Development towards Transport </w:t>
            </w:r>
          </w:p>
          <w:p w:rsidR="00184B2B" w:rsidRPr="00164BC7" w:rsidRDefault="00184B2B"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2732" w:type="dxa"/>
            <w:vAlign w:val="center"/>
            <w:hideMark/>
          </w:tcPr>
          <w:p w:rsidR="00184B2B" w:rsidRPr="00164BC7" w:rsidRDefault="005A6E2F"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Coordination between housing, urban development and transport projects</w:t>
            </w:r>
            <w:r w:rsidR="005F6E81">
              <w:rPr>
                <w:rFonts w:ascii="Times New Roman" w:hAnsi="Times New Roman" w:cs="Times New Roman"/>
                <w:sz w:val="20"/>
                <w:szCs w:val="20"/>
                <w:lang w:val="en-US"/>
              </w:rPr>
              <w:t xml:space="preserve"> (TOD)</w:t>
            </w:r>
          </w:p>
        </w:tc>
      </w:tr>
      <w:tr w:rsidR="00184B2B" w:rsidRPr="000E3B05" w:rsidTr="007833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9" w:type="dxa"/>
            <w:vMerge/>
            <w:tcBorders>
              <w:top w:val="none" w:sz="0" w:space="0" w:color="auto"/>
              <w:left w:val="none" w:sz="0" w:space="0" w:color="auto"/>
              <w:bottom w:val="none" w:sz="0" w:space="0" w:color="auto"/>
            </w:tcBorders>
            <w:vAlign w:val="center"/>
          </w:tcPr>
          <w:p w:rsidR="00184B2B" w:rsidRPr="00164BC7" w:rsidRDefault="00184B2B" w:rsidP="00783382">
            <w:pPr>
              <w:jc w:val="center"/>
              <w:rPr>
                <w:rFonts w:ascii="Times New Roman" w:hAnsi="Times New Roman" w:cs="Times New Roman"/>
                <w:bCs w:val="0"/>
                <w:sz w:val="20"/>
                <w:szCs w:val="20"/>
                <w:lang w:val="en-US"/>
              </w:rPr>
            </w:pPr>
          </w:p>
        </w:tc>
        <w:tc>
          <w:tcPr>
            <w:tcW w:w="2236" w:type="dxa"/>
            <w:vMerge/>
            <w:tcBorders>
              <w:top w:val="none" w:sz="0" w:space="0" w:color="auto"/>
              <w:bottom w:val="none" w:sz="0" w:space="0" w:color="auto"/>
            </w:tcBorders>
            <w:vAlign w:val="center"/>
          </w:tcPr>
          <w:p w:rsidR="00184B2B" w:rsidRPr="00164BC7" w:rsidRDefault="00184B2B"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53" w:type="dxa"/>
            <w:tcBorders>
              <w:top w:val="none" w:sz="0" w:space="0" w:color="auto"/>
              <w:bottom w:val="none" w:sz="0" w:space="0" w:color="auto"/>
            </w:tcBorders>
            <w:noWrap/>
            <w:vAlign w:val="center"/>
          </w:tcPr>
          <w:p w:rsidR="00184B2B" w:rsidRPr="00164BC7" w:rsidRDefault="00184B2B"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32" w:type="dxa"/>
            <w:tcBorders>
              <w:top w:val="none" w:sz="0" w:space="0" w:color="auto"/>
              <w:bottom w:val="none" w:sz="0" w:space="0" w:color="auto"/>
              <w:right w:val="none" w:sz="0" w:space="0" w:color="auto"/>
            </w:tcBorders>
            <w:vAlign w:val="center"/>
          </w:tcPr>
          <w:p w:rsidR="00184B2B" w:rsidRPr="00164BC7" w:rsidRDefault="00A4200A"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Substitution of the public transport fleet with electric technology</w:t>
            </w:r>
          </w:p>
        </w:tc>
      </w:tr>
      <w:tr w:rsidR="00836F89" w:rsidRPr="000E3B05" w:rsidTr="00783382">
        <w:trPr>
          <w:trHeight w:val="20"/>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hideMark/>
          </w:tcPr>
          <w:p w:rsidR="00A4200A" w:rsidRPr="00164BC7" w:rsidRDefault="00A4200A" w:rsidP="00783382">
            <w:pPr>
              <w:jc w:val="center"/>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Promote use of alternative means of transportation as complementary/alternative to road transport</w:t>
            </w:r>
          </w:p>
          <w:p w:rsidR="00836F89" w:rsidRPr="00164BC7" w:rsidRDefault="00836F89" w:rsidP="00783382">
            <w:pPr>
              <w:jc w:val="center"/>
              <w:rPr>
                <w:rFonts w:ascii="Times New Roman" w:hAnsi="Times New Roman" w:cs="Times New Roman"/>
                <w:bCs w:val="0"/>
                <w:sz w:val="20"/>
                <w:szCs w:val="20"/>
                <w:lang w:val="en-US"/>
              </w:rPr>
            </w:pPr>
          </w:p>
        </w:tc>
        <w:tc>
          <w:tcPr>
            <w:tcW w:w="2236" w:type="dxa"/>
            <w:vAlign w:val="center"/>
            <w:hideMark/>
          </w:tcPr>
          <w:p w:rsidR="00836F89" w:rsidRPr="00164BC7" w:rsidRDefault="00A4200A"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lang w:val="en-US"/>
              </w:rPr>
            </w:pPr>
            <w:r w:rsidRPr="00164BC7">
              <w:rPr>
                <w:rFonts w:ascii="Times New Roman" w:eastAsia="Times New Roman" w:hAnsi="Times New Roman" w:cs="Times New Roman"/>
                <w:color w:val="000000"/>
                <w:sz w:val="20"/>
                <w:lang w:val="en-US"/>
              </w:rPr>
              <w:t>Promotion of railroad freight transport as complementary/alternative to road transport</w:t>
            </w:r>
          </w:p>
        </w:tc>
        <w:tc>
          <w:tcPr>
            <w:tcW w:w="2753" w:type="dxa"/>
            <w:noWrap/>
            <w:vAlign w:val="center"/>
            <w:hideMark/>
          </w:tcPr>
          <w:p w:rsidR="00836F89" w:rsidRPr="00164BC7" w:rsidRDefault="00836F89"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2732" w:type="dxa"/>
            <w:vAlign w:val="center"/>
            <w:hideMark/>
          </w:tcPr>
          <w:p w:rsidR="00836F89" w:rsidRPr="00164BC7" w:rsidRDefault="00A4200A"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eastAsia="Times New Roman" w:hAnsi="Times New Roman" w:cs="Times New Roman"/>
                <w:color w:val="000000"/>
                <w:sz w:val="20"/>
                <w:lang w:val="en-US"/>
              </w:rPr>
              <w:t>Promotion of railroad freight transport as complementary/alternative to road transport</w:t>
            </w:r>
          </w:p>
        </w:tc>
      </w:tr>
      <w:tr w:rsidR="00836F89" w:rsidRPr="000E3B05" w:rsidTr="007833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9" w:type="dxa"/>
            <w:vMerge/>
            <w:tcBorders>
              <w:top w:val="none" w:sz="0" w:space="0" w:color="auto"/>
              <w:left w:val="none" w:sz="0" w:space="0" w:color="auto"/>
              <w:bottom w:val="none" w:sz="0" w:space="0" w:color="auto"/>
            </w:tcBorders>
            <w:vAlign w:val="center"/>
            <w:hideMark/>
          </w:tcPr>
          <w:p w:rsidR="00836F89" w:rsidRPr="00164BC7" w:rsidRDefault="00836F89" w:rsidP="00783382">
            <w:pPr>
              <w:jc w:val="center"/>
              <w:rPr>
                <w:rFonts w:ascii="Times New Roman" w:hAnsi="Times New Roman" w:cs="Times New Roman"/>
                <w:bCs w:val="0"/>
                <w:sz w:val="20"/>
                <w:szCs w:val="20"/>
                <w:lang w:val="en-US"/>
              </w:rPr>
            </w:pPr>
          </w:p>
        </w:tc>
        <w:tc>
          <w:tcPr>
            <w:tcW w:w="2236" w:type="dxa"/>
            <w:tcBorders>
              <w:top w:val="none" w:sz="0" w:space="0" w:color="auto"/>
              <w:bottom w:val="none" w:sz="0" w:space="0" w:color="auto"/>
            </w:tcBorders>
            <w:vAlign w:val="center"/>
            <w:hideMark/>
          </w:tcPr>
          <w:p w:rsidR="00836F89" w:rsidRPr="00164BC7" w:rsidRDefault="0064155F" w:rsidP="009621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621E9">
              <w:rPr>
                <w:rFonts w:ascii="Times New Roman" w:eastAsia="Times New Roman" w:hAnsi="Times New Roman" w:cs="Times New Roman"/>
                <w:color w:val="000000"/>
                <w:sz w:val="20"/>
                <w:lang w:val="en-US"/>
              </w:rPr>
              <w:t xml:space="preserve">Promotion of </w:t>
            </w:r>
            <w:r w:rsidR="009621E9" w:rsidRPr="009621E9">
              <w:rPr>
                <w:rFonts w:ascii="Times New Roman" w:eastAsia="Times New Roman" w:hAnsi="Times New Roman" w:cs="Times New Roman"/>
                <w:color w:val="000000"/>
                <w:sz w:val="20"/>
                <w:lang w:val="en-US"/>
              </w:rPr>
              <w:t xml:space="preserve">river </w:t>
            </w:r>
            <w:r w:rsidRPr="009621E9">
              <w:rPr>
                <w:rFonts w:ascii="Times New Roman" w:eastAsia="Times New Roman" w:hAnsi="Times New Roman" w:cs="Times New Roman"/>
                <w:color w:val="000000"/>
                <w:sz w:val="20"/>
                <w:lang w:val="en-US"/>
              </w:rPr>
              <w:t>freight transport</w:t>
            </w:r>
            <w:r w:rsidR="00A4200A" w:rsidRPr="009621E9">
              <w:rPr>
                <w:rFonts w:ascii="Times New Roman" w:eastAsia="Times New Roman" w:hAnsi="Times New Roman" w:cs="Times New Roman"/>
                <w:color w:val="000000"/>
                <w:sz w:val="20"/>
                <w:lang w:val="en-US"/>
              </w:rPr>
              <w:t xml:space="preserve"> as</w:t>
            </w:r>
            <w:r w:rsidR="00A4200A" w:rsidRPr="00164BC7">
              <w:rPr>
                <w:rFonts w:ascii="Times New Roman" w:eastAsia="Times New Roman" w:hAnsi="Times New Roman" w:cs="Times New Roman"/>
                <w:color w:val="000000"/>
                <w:sz w:val="20"/>
                <w:lang w:val="en-US"/>
              </w:rPr>
              <w:t xml:space="preserve"> complementary/alternative to road transport</w:t>
            </w:r>
          </w:p>
        </w:tc>
        <w:tc>
          <w:tcPr>
            <w:tcW w:w="2753" w:type="dxa"/>
            <w:tcBorders>
              <w:top w:val="none" w:sz="0" w:space="0" w:color="auto"/>
              <w:bottom w:val="none" w:sz="0" w:space="0" w:color="auto"/>
            </w:tcBorders>
            <w:noWrap/>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32" w:type="dxa"/>
            <w:tcBorders>
              <w:top w:val="none" w:sz="0" w:space="0" w:color="auto"/>
              <w:bottom w:val="none" w:sz="0" w:space="0" w:color="auto"/>
              <w:right w:val="none" w:sz="0" w:space="0" w:color="auto"/>
            </w:tcBorders>
            <w:vAlign w:val="center"/>
            <w:hideMark/>
          </w:tcPr>
          <w:p w:rsidR="00A4200A" w:rsidRPr="00164BC7" w:rsidRDefault="00A4200A" w:rsidP="005F6E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eastAsia="Times New Roman" w:hAnsi="Times New Roman" w:cs="Times New Roman"/>
                <w:color w:val="000000"/>
                <w:sz w:val="20"/>
                <w:lang w:val="en-US"/>
              </w:rPr>
              <w:t xml:space="preserve">Promotion of </w:t>
            </w:r>
            <w:r w:rsidR="002529FD">
              <w:rPr>
                <w:rFonts w:ascii="Times New Roman" w:eastAsia="Times New Roman" w:hAnsi="Times New Roman" w:cs="Times New Roman"/>
                <w:color w:val="000000"/>
                <w:sz w:val="20"/>
                <w:lang w:val="en-US"/>
              </w:rPr>
              <w:t>river</w:t>
            </w:r>
            <w:r w:rsidRPr="00164BC7">
              <w:rPr>
                <w:rFonts w:ascii="Times New Roman" w:eastAsia="Times New Roman" w:hAnsi="Times New Roman" w:cs="Times New Roman"/>
                <w:color w:val="000000"/>
                <w:sz w:val="20"/>
                <w:lang w:val="en-US"/>
              </w:rPr>
              <w:t xml:space="preserve"> freight transport as complementary/alternative to road transport</w:t>
            </w:r>
          </w:p>
        </w:tc>
      </w:tr>
      <w:tr w:rsidR="00836F89" w:rsidRPr="000E3B05" w:rsidTr="00783382">
        <w:trPr>
          <w:trHeight w:val="20"/>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hideMark/>
          </w:tcPr>
          <w:p w:rsidR="00222F97" w:rsidRPr="00164BC7" w:rsidRDefault="00222F97" w:rsidP="00783382">
            <w:pPr>
              <w:jc w:val="center"/>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 xml:space="preserve">Complement the National Freight Transport </w:t>
            </w:r>
            <w:r w:rsidR="00164BC7" w:rsidRPr="00164BC7">
              <w:rPr>
                <w:rFonts w:ascii="Times New Roman" w:hAnsi="Times New Roman" w:cs="Times New Roman"/>
                <w:bCs w:val="0"/>
                <w:sz w:val="20"/>
                <w:szCs w:val="20"/>
                <w:lang w:val="en-US"/>
              </w:rPr>
              <w:t>Logistics</w:t>
            </w:r>
            <w:r w:rsidRPr="00164BC7">
              <w:rPr>
                <w:rFonts w:ascii="Times New Roman" w:hAnsi="Times New Roman" w:cs="Times New Roman"/>
                <w:bCs w:val="0"/>
                <w:sz w:val="20"/>
                <w:szCs w:val="20"/>
                <w:lang w:val="en-US"/>
              </w:rPr>
              <w:t xml:space="preserve"> Policy</w:t>
            </w:r>
          </w:p>
          <w:p w:rsidR="00836F89" w:rsidRPr="00164BC7" w:rsidRDefault="00836F89" w:rsidP="00783382">
            <w:pPr>
              <w:jc w:val="center"/>
              <w:rPr>
                <w:rFonts w:ascii="Times New Roman" w:hAnsi="Times New Roman" w:cs="Times New Roman"/>
                <w:bCs w:val="0"/>
                <w:sz w:val="20"/>
                <w:szCs w:val="20"/>
                <w:lang w:val="en-US"/>
              </w:rPr>
            </w:pPr>
          </w:p>
        </w:tc>
        <w:tc>
          <w:tcPr>
            <w:tcW w:w="2236" w:type="dxa"/>
            <w:vAlign w:val="center"/>
            <w:hideMark/>
          </w:tcPr>
          <w:p w:rsidR="00836F89" w:rsidRPr="00164BC7" w:rsidRDefault="00222F97" w:rsidP="0078338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lang w:val="en-US"/>
              </w:rPr>
            </w:pPr>
            <w:r w:rsidRPr="00164BC7">
              <w:rPr>
                <w:rFonts w:ascii="Times New Roman" w:eastAsia="Times New Roman" w:hAnsi="Times New Roman" w:cs="Times New Roman"/>
                <w:color w:val="000000"/>
                <w:sz w:val="20"/>
                <w:lang w:val="en-US"/>
              </w:rPr>
              <w:t xml:space="preserve">Optimizing </w:t>
            </w:r>
            <w:r w:rsidR="00164BC7" w:rsidRPr="00164BC7">
              <w:rPr>
                <w:rFonts w:ascii="Times New Roman" w:eastAsia="Times New Roman" w:hAnsi="Times New Roman" w:cs="Times New Roman"/>
                <w:color w:val="000000"/>
                <w:sz w:val="20"/>
                <w:lang w:val="en-US"/>
              </w:rPr>
              <w:t>logistics</w:t>
            </w:r>
            <w:r w:rsidRPr="00164BC7">
              <w:rPr>
                <w:rFonts w:ascii="Times New Roman" w:eastAsia="Times New Roman" w:hAnsi="Times New Roman" w:cs="Times New Roman"/>
                <w:color w:val="000000"/>
                <w:sz w:val="20"/>
                <w:lang w:val="en-US"/>
              </w:rPr>
              <w:t xml:space="preserve"> chains within cities (schedules, dispatch centers)</w:t>
            </w:r>
          </w:p>
        </w:tc>
        <w:tc>
          <w:tcPr>
            <w:tcW w:w="2753" w:type="dxa"/>
            <w:vAlign w:val="center"/>
            <w:hideMark/>
          </w:tcPr>
          <w:p w:rsidR="00222F97" w:rsidRPr="00164BC7" w:rsidRDefault="00222F97"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 xml:space="preserve">Program for the </w:t>
            </w:r>
            <w:r w:rsidR="00164BC7" w:rsidRPr="00164BC7">
              <w:rPr>
                <w:rFonts w:ascii="Times New Roman" w:hAnsi="Times New Roman" w:cs="Times New Roman"/>
                <w:sz w:val="20"/>
                <w:szCs w:val="20"/>
                <w:lang w:val="en-US"/>
              </w:rPr>
              <w:t>Disintegration</w:t>
            </w:r>
            <w:r w:rsidRPr="00164BC7">
              <w:rPr>
                <w:rFonts w:ascii="Times New Roman" w:hAnsi="Times New Roman" w:cs="Times New Roman"/>
                <w:sz w:val="20"/>
                <w:szCs w:val="20"/>
                <w:lang w:val="en-US"/>
              </w:rPr>
              <w:t xml:space="preserve"> of freight vehicles</w:t>
            </w:r>
          </w:p>
          <w:p w:rsidR="00836F89" w:rsidRPr="00164BC7" w:rsidRDefault="00836F89" w:rsidP="00222F9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 xml:space="preserve"> </w:t>
            </w:r>
          </w:p>
        </w:tc>
        <w:tc>
          <w:tcPr>
            <w:tcW w:w="2732" w:type="dxa"/>
            <w:vAlign w:val="center"/>
            <w:hideMark/>
          </w:tcPr>
          <w:p w:rsidR="00836F89" w:rsidRPr="00164BC7" w:rsidRDefault="00164BC7"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Disintegration</w:t>
            </w:r>
            <w:r w:rsidR="00222F97" w:rsidRPr="00164BC7">
              <w:rPr>
                <w:rFonts w:ascii="Times New Roman" w:hAnsi="Times New Roman" w:cs="Times New Roman"/>
                <w:sz w:val="20"/>
                <w:szCs w:val="20"/>
                <w:lang w:val="en-US"/>
              </w:rPr>
              <w:t xml:space="preserve"> of freight vehicles older than 20 years</w:t>
            </w:r>
          </w:p>
        </w:tc>
      </w:tr>
      <w:tr w:rsidR="00836F89" w:rsidRPr="00164BC7" w:rsidTr="007833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9" w:type="dxa"/>
            <w:vMerge/>
            <w:tcBorders>
              <w:top w:val="none" w:sz="0" w:space="0" w:color="auto"/>
              <w:left w:val="none" w:sz="0" w:space="0" w:color="auto"/>
              <w:bottom w:val="none" w:sz="0" w:space="0" w:color="auto"/>
            </w:tcBorders>
            <w:vAlign w:val="center"/>
            <w:hideMark/>
          </w:tcPr>
          <w:p w:rsidR="00836F89" w:rsidRPr="00164BC7" w:rsidRDefault="00836F89" w:rsidP="00783382">
            <w:pPr>
              <w:jc w:val="center"/>
              <w:rPr>
                <w:rFonts w:ascii="Times New Roman" w:hAnsi="Times New Roman" w:cs="Times New Roman"/>
                <w:bCs w:val="0"/>
                <w:sz w:val="20"/>
                <w:szCs w:val="20"/>
                <w:lang w:val="en-US"/>
              </w:rPr>
            </w:pPr>
          </w:p>
        </w:tc>
        <w:tc>
          <w:tcPr>
            <w:tcW w:w="2236" w:type="dxa"/>
            <w:tcBorders>
              <w:top w:val="none" w:sz="0" w:space="0" w:color="auto"/>
              <w:bottom w:val="none" w:sz="0" w:space="0" w:color="auto"/>
            </w:tcBorders>
            <w:vAlign w:val="center"/>
            <w:hideMark/>
          </w:tcPr>
          <w:p w:rsidR="00836F89" w:rsidRPr="00164BC7" w:rsidRDefault="005F6E81"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Creation of f</w:t>
            </w:r>
            <w:r w:rsidR="00164BC7" w:rsidRPr="00164BC7">
              <w:rPr>
                <w:rFonts w:ascii="Times New Roman" w:hAnsi="Times New Roman" w:cs="Times New Roman"/>
                <w:sz w:val="20"/>
                <w:szCs w:val="20"/>
                <w:lang w:val="en-US"/>
              </w:rPr>
              <w:t>reight brokers</w:t>
            </w:r>
          </w:p>
        </w:tc>
        <w:tc>
          <w:tcPr>
            <w:tcW w:w="2753" w:type="dxa"/>
            <w:tcBorders>
              <w:top w:val="none" w:sz="0" w:space="0" w:color="auto"/>
              <w:bottom w:val="none" w:sz="0" w:space="0" w:color="auto"/>
            </w:tcBorders>
            <w:noWrap/>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32" w:type="dxa"/>
            <w:tcBorders>
              <w:top w:val="none" w:sz="0" w:space="0" w:color="auto"/>
              <w:bottom w:val="none" w:sz="0" w:space="0" w:color="auto"/>
              <w:right w:val="none" w:sz="0" w:space="0" w:color="auto"/>
            </w:tcBorders>
            <w:noWrap/>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836F89" w:rsidRPr="000E3B05" w:rsidTr="00783382">
        <w:trPr>
          <w:trHeight w:val="20"/>
        </w:trPr>
        <w:tc>
          <w:tcPr>
            <w:cnfStyle w:val="001000000000" w:firstRow="0" w:lastRow="0" w:firstColumn="1" w:lastColumn="0" w:oddVBand="0" w:evenVBand="0" w:oddHBand="0" w:evenHBand="0" w:firstRowFirstColumn="0" w:firstRowLastColumn="0" w:lastRowFirstColumn="0" w:lastRowLastColumn="0"/>
            <w:tcW w:w="2349" w:type="dxa"/>
            <w:vMerge w:val="restart"/>
            <w:vAlign w:val="center"/>
            <w:hideMark/>
          </w:tcPr>
          <w:p w:rsidR="00836F89" w:rsidRPr="00164BC7" w:rsidRDefault="00222F97" w:rsidP="00783382">
            <w:pPr>
              <w:jc w:val="center"/>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Non-Motorized Transport</w:t>
            </w:r>
          </w:p>
        </w:tc>
        <w:tc>
          <w:tcPr>
            <w:tcW w:w="2236" w:type="dxa"/>
            <w:vMerge w:val="restart"/>
            <w:vAlign w:val="center"/>
            <w:hideMark/>
          </w:tcPr>
          <w:p w:rsidR="00836F89" w:rsidRPr="00164BC7" w:rsidRDefault="00836F89"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2753" w:type="dxa"/>
            <w:vAlign w:val="center"/>
            <w:hideMark/>
          </w:tcPr>
          <w:p w:rsidR="00836F89" w:rsidRPr="00164BC7" w:rsidRDefault="00222F97"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eastAsia="Times New Roman" w:hAnsi="Times New Roman" w:cs="Times New Roman"/>
                <w:color w:val="000000"/>
                <w:sz w:val="20"/>
                <w:lang w:val="en-US"/>
              </w:rPr>
              <w:t xml:space="preserve">Build </w:t>
            </w:r>
            <w:r w:rsidR="00164BC7" w:rsidRPr="00164BC7">
              <w:rPr>
                <w:rFonts w:ascii="Times New Roman" w:eastAsia="Times New Roman" w:hAnsi="Times New Roman" w:cs="Times New Roman"/>
                <w:color w:val="000000"/>
                <w:sz w:val="20"/>
                <w:lang w:val="en-US"/>
              </w:rPr>
              <w:t>accessible</w:t>
            </w:r>
            <w:r w:rsidRPr="00164BC7">
              <w:rPr>
                <w:rFonts w:ascii="Times New Roman" w:eastAsia="Times New Roman" w:hAnsi="Times New Roman" w:cs="Times New Roman"/>
                <w:color w:val="000000"/>
                <w:sz w:val="20"/>
                <w:lang w:val="en-US"/>
              </w:rPr>
              <w:t xml:space="preserve">, direct, well </w:t>
            </w:r>
            <w:r w:rsidR="00164BC7" w:rsidRPr="00164BC7">
              <w:rPr>
                <w:rFonts w:ascii="Times New Roman" w:eastAsia="Times New Roman" w:hAnsi="Times New Roman" w:cs="Times New Roman"/>
                <w:color w:val="000000"/>
                <w:sz w:val="20"/>
                <w:lang w:val="en-US"/>
              </w:rPr>
              <w:t>connected</w:t>
            </w:r>
            <w:r w:rsidRPr="00164BC7">
              <w:rPr>
                <w:rFonts w:ascii="Times New Roman" w:eastAsia="Times New Roman" w:hAnsi="Times New Roman" w:cs="Times New Roman"/>
                <w:color w:val="000000"/>
                <w:sz w:val="20"/>
                <w:lang w:val="en-US"/>
              </w:rPr>
              <w:t xml:space="preserve">, </w:t>
            </w:r>
            <w:r w:rsidR="00164BC7" w:rsidRPr="00164BC7">
              <w:rPr>
                <w:rFonts w:ascii="Times New Roman" w:eastAsia="Times New Roman" w:hAnsi="Times New Roman" w:cs="Times New Roman"/>
                <w:color w:val="000000"/>
                <w:sz w:val="20"/>
                <w:lang w:val="en-US"/>
              </w:rPr>
              <w:t>attractive</w:t>
            </w:r>
            <w:r w:rsidRPr="00164BC7">
              <w:rPr>
                <w:rFonts w:ascii="Times New Roman" w:eastAsia="Times New Roman" w:hAnsi="Times New Roman" w:cs="Times New Roman"/>
                <w:color w:val="000000"/>
                <w:sz w:val="20"/>
                <w:lang w:val="en-US"/>
              </w:rPr>
              <w:t xml:space="preserve">, continuous and comfortable bike lanes that guarantee the </w:t>
            </w:r>
            <w:r w:rsidR="00164BC7" w:rsidRPr="00164BC7">
              <w:rPr>
                <w:rFonts w:ascii="Times New Roman" w:eastAsia="Times New Roman" w:hAnsi="Times New Roman" w:cs="Times New Roman"/>
                <w:color w:val="000000"/>
                <w:sz w:val="20"/>
                <w:lang w:val="en-US"/>
              </w:rPr>
              <w:t>physical</w:t>
            </w:r>
            <w:r w:rsidRPr="00164BC7">
              <w:rPr>
                <w:rFonts w:ascii="Times New Roman" w:eastAsia="Times New Roman" w:hAnsi="Times New Roman" w:cs="Times New Roman"/>
                <w:color w:val="000000"/>
                <w:sz w:val="20"/>
                <w:lang w:val="en-US"/>
              </w:rPr>
              <w:t xml:space="preserve"> and personal safety of the user</w:t>
            </w:r>
          </w:p>
        </w:tc>
        <w:tc>
          <w:tcPr>
            <w:tcW w:w="2732" w:type="dxa"/>
            <w:vAlign w:val="center"/>
            <w:hideMark/>
          </w:tcPr>
          <w:p w:rsidR="00836F89" w:rsidRPr="00164BC7" w:rsidRDefault="00222F97"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eastAsia="Times New Roman" w:hAnsi="Times New Roman" w:cs="Times New Roman"/>
                <w:color w:val="000000"/>
                <w:sz w:val="20"/>
                <w:lang w:val="en-US"/>
              </w:rPr>
              <w:t xml:space="preserve">Build </w:t>
            </w:r>
            <w:r w:rsidR="00164BC7" w:rsidRPr="00164BC7">
              <w:rPr>
                <w:rFonts w:ascii="Times New Roman" w:eastAsia="Times New Roman" w:hAnsi="Times New Roman" w:cs="Times New Roman"/>
                <w:color w:val="000000"/>
                <w:sz w:val="20"/>
                <w:lang w:val="en-US"/>
              </w:rPr>
              <w:t>accessible</w:t>
            </w:r>
            <w:r w:rsidRPr="00164BC7">
              <w:rPr>
                <w:rFonts w:ascii="Times New Roman" w:eastAsia="Times New Roman" w:hAnsi="Times New Roman" w:cs="Times New Roman"/>
                <w:color w:val="000000"/>
                <w:sz w:val="20"/>
                <w:lang w:val="en-US"/>
              </w:rPr>
              <w:t xml:space="preserve">, direct, well </w:t>
            </w:r>
            <w:r w:rsidR="00164BC7" w:rsidRPr="00164BC7">
              <w:rPr>
                <w:rFonts w:ascii="Times New Roman" w:eastAsia="Times New Roman" w:hAnsi="Times New Roman" w:cs="Times New Roman"/>
                <w:color w:val="000000"/>
                <w:sz w:val="20"/>
                <w:lang w:val="en-US"/>
              </w:rPr>
              <w:t>connected</w:t>
            </w:r>
            <w:r w:rsidRPr="00164BC7">
              <w:rPr>
                <w:rFonts w:ascii="Times New Roman" w:eastAsia="Times New Roman" w:hAnsi="Times New Roman" w:cs="Times New Roman"/>
                <w:color w:val="000000"/>
                <w:sz w:val="20"/>
                <w:lang w:val="en-US"/>
              </w:rPr>
              <w:t xml:space="preserve">, </w:t>
            </w:r>
            <w:r w:rsidR="00164BC7" w:rsidRPr="00164BC7">
              <w:rPr>
                <w:rFonts w:ascii="Times New Roman" w:eastAsia="Times New Roman" w:hAnsi="Times New Roman" w:cs="Times New Roman"/>
                <w:color w:val="000000"/>
                <w:sz w:val="20"/>
                <w:lang w:val="en-US"/>
              </w:rPr>
              <w:t>attractive</w:t>
            </w:r>
            <w:r w:rsidRPr="00164BC7">
              <w:rPr>
                <w:rFonts w:ascii="Times New Roman" w:eastAsia="Times New Roman" w:hAnsi="Times New Roman" w:cs="Times New Roman"/>
                <w:color w:val="000000"/>
                <w:sz w:val="20"/>
                <w:lang w:val="en-US"/>
              </w:rPr>
              <w:t xml:space="preserve">, continuous and comfortable bike lanes that guarantee the </w:t>
            </w:r>
            <w:r w:rsidR="00164BC7" w:rsidRPr="00164BC7">
              <w:rPr>
                <w:rFonts w:ascii="Times New Roman" w:eastAsia="Times New Roman" w:hAnsi="Times New Roman" w:cs="Times New Roman"/>
                <w:color w:val="000000"/>
                <w:sz w:val="20"/>
                <w:lang w:val="en-US"/>
              </w:rPr>
              <w:t>physical</w:t>
            </w:r>
            <w:r w:rsidRPr="00164BC7">
              <w:rPr>
                <w:rFonts w:ascii="Times New Roman" w:eastAsia="Times New Roman" w:hAnsi="Times New Roman" w:cs="Times New Roman"/>
                <w:color w:val="000000"/>
                <w:sz w:val="20"/>
                <w:lang w:val="en-US"/>
              </w:rPr>
              <w:t xml:space="preserve"> and personal safety of the user</w:t>
            </w:r>
          </w:p>
        </w:tc>
      </w:tr>
      <w:tr w:rsidR="00836F89" w:rsidRPr="000E3B05" w:rsidTr="007833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9" w:type="dxa"/>
            <w:vMerge/>
            <w:tcBorders>
              <w:top w:val="none" w:sz="0" w:space="0" w:color="auto"/>
              <w:left w:val="none" w:sz="0" w:space="0" w:color="auto"/>
              <w:bottom w:val="none" w:sz="0" w:space="0" w:color="auto"/>
            </w:tcBorders>
            <w:vAlign w:val="center"/>
            <w:hideMark/>
          </w:tcPr>
          <w:p w:rsidR="00836F89" w:rsidRPr="00164BC7" w:rsidRDefault="00836F89" w:rsidP="00783382">
            <w:pPr>
              <w:jc w:val="center"/>
              <w:rPr>
                <w:rFonts w:ascii="Times New Roman" w:hAnsi="Times New Roman" w:cs="Times New Roman"/>
                <w:bCs w:val="0"/>
                <w:sz w:val="20"/>
                <w:szCs w:val="20"/>
                <w:lang w:val="en-US"/>
              </w:rPr>
            </w:pPr>
          </w:p>
        </w:tc>
        <w:tc>
          <w:tcPr>
            <w:tcW w:w="2236" w:type="dxa"/>
            <w:vMerge/>
            <w:tcBorders>
              <w:top w:val="none" w:sz="0" w:space="0" w:color="auto"/>
              <w:bottom w:val="none" w:sz="0" w:space="0" w:color="auto"/>
            </w:tcBorders>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53" w:type="dxa"/>
            <w:tcBorders>
              <w:top w:val="none" w:sz="0" w:space="0" w:color="auto"/>
              <w:bottom w:val="none" w:sz="0" w:space="0" w:color="auto"/>
            </w:tcBorders>
            <w:vAlign w:val="center"/>
            <w:hideMark/>
          </w:tcPr>
          <w:p w:rsidR="00836F89" w:rsidRPr="00164BC7" w:rsidRDefault="00222F97"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lang w:val="en-US"/>
              </w:rPr>
            </w:pPr>
            <w:r w:rsidRPr="00164BC7">
              <w:rPr>
                <w:rFonts w:ascii="Times New Roman" w:eastAsia="Times New Roman" w:hAnsi="Times New Roman" w:cs="Times New Roman"/>
                <w:color w:val="000000"/>
                <w:sz w:val="20"/>
                <w:lang w:val="en-US"/>
              </w:rPr>
              <w:t xml:space="preserve">Build </w:t>
            </w:r>
            <w:r w:rsidR="00164BC7" w:rsidRPr="00164BC7">
              <w:rPr>
                <w:rFonts w:ascii="Times New Roman" w:eastAsia="Times New Roman" w:hAnsi="Times New Roman" w:cs="Times New Roman"/>
                <w:color w:val="000000"/>
                <w:sz w:val="20"/>
                <w:lang w:val="en-US"/>
              </w:rPr>
              <w:t>accessible</w:t>
            </w:r>
            <w:r w:rsidRPr="00164BC7">
              <w:rPr>
                <w:rFonts w:ascii="Times New Roman" w:eastAsia="Times New Roman" w:hAnsi="Times New Roman" w:cs="Times New Roman"/>
                <w:color w:val="000000"/>
                <w:sz w:val="20"/>
                <w:lang w:val="en-US"/>
              </w:rPr>
              <w:t xml:space="preserve">, direct, well </w:t>
            </w:r>
            <w:r w:rsidR="00164BC7" w:rsidRPr="00164BC7">
              <w:rPr>
                <w:rFonts w:ascii="Times New Roman" w:eastAsia="Times New Roman" w:hAnsi="Times New Roman" w:cs="Times New Roman"/>
                <w:color w:val="000000"/>
                <w:sz w:val="20"/>
                <w:lang w:val="en-US"/>
              </w:rPr>
              <w:t>connected</w:t>
            </w:r>
            <w:r w:rsidRPr="00164BC7">
              <w:rPr>
                <w:rFonts w:ascii="Times New Roman" w:eastAsia="Times New Roman" w:hAnsi="Times New Roman" w:cs="Times New Roman"/>
                <w:color w:val="000000"/>
                <w:sz w:val="20"/>
                <w:lang w:val="en-US"/>
              </w:rPr>
              <w:t xml:space="preserve">, </w:t>
            </w:r>
            <w:r w:rsidR="00164BC7" w:rsidRPr="00164BC7">
              <w:rPr>
                <w:rFonts w:ascii="Times New Roman" w:eastAsia="Times New Roman" w:hAnsi="Times New Roman" w:cs="Times New Roman"/>
                <w:color w:val="000000"/>
                <w:sz w:val="20"/>
                <w:lang w:val="en-US"/>
              </w:rPr>
              <w:t>attractive</w:t>
            </w:r>
            <w:r w:rsidRPr="00164BC7">
              <w:rPr>
                <w:rFonts w:ascii="Times New Roman" w:eastAsia="Times New Roman" w:hAnsi="Times New Roman" w:cs="Times New Roman"/>
                <w:color w:val="000000"/>
                <w:sz w:val="20"/>
                <w:lang w:val="en-US"/>
              </w:rPr>
              <w:t xml:space="preserve">, continuous and comfortable walkways that guarantee the </w:t>
            </w:r>
            <w:r w:rsidR="00164BC7" w:rsidRPr="00164BC7">
              <w:rPr>
                <w:rFonts w:ascii="Times New Roman" w:eastAsia="Times New Roman" w:hAnsi="Times New Roman" w:cs="Times New Roman"/>
                <w:color w:val="000000"/>
                <w:sz w:val="20"/>
                <w:lang w:val="en-US"/>
              </w:rPr>
              <w:t>physical</w:t>
            </w:r>
            <w:r w:rsidRPr="00164BC7">
              <w:rPr>
                <w:rFonts w:ascii="Times New Roman" w:eastAsia="Times New Roman" w:hAnsi="Times New Roman" w:cs="Times New Roman"/>
                <w:color w:val="000000"/>
                <w:sz w:val="20"/>
                <w:lang w:val="en-US"/>
              </w:rPr>
              <w:t xml:space="preserve"> and personal safety of the user</w:t>
            </w:r>
          </w:p>
        </w:tc>
        <w:tc>
          <w:tcPr>
            <w:tcW w:w="2732" w:type="dxa"/>
            <w:tcBorders>
              <w:top w:val="none" w:sz="0" w:space="0" w:color="auto"/>
              <w:bottom w:val="none" w:sz="0" w:space="0" w:color="auto"/>
              <w:right w:val="none" w:sz="0" w:space="0" w:color="auto"/>
            </w:tcBorders>
            <w:noWrap/>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836F89" w:rsidRPr="000E3B05" w:rsidTr="00783382">
        <w:trPr>
          <w:trHeight w:val="20"/>
        </w:trPr>
        <w:tc>
          <w:tcPr>
            <w:cnfStyle w:val="001000000000" w:firstRow="0" w:lastRow="0" w:firstColumn="1" w:lastColumn="0" w:oddVBand="0" w:evenVBand="0" w:oddHBand="0" w:evenHBand="0" w:firstRowFirstColumn="0" w:firstRowLastColumn="0" w:lastRowFirstColumn="0" w:lastRowLastColumn="0"/>
            <w:tcW w:w="2349" w:type="dxa"/>
            <w:vMerge/>
            <w:vAlign w:val="center"/>
            <w:hideMark/>
          </w:tcPr>
          <w:p w:rsidR="00836F89" w:rsidRPr="00164BC7" w:rsidRDefault="00836F89" w:rsidP="00783382">
            <w:pPr>
              <w:jc w:val="center"/>
              <w:rPr>
                <w:rFonts w:ascii="Times New Roman" w:hAnsi="Times New Roman" w:cs="Times New Roman"/>
                <w:bCs w:val="0"/>
                <w:sz w:val="20"/>
                <w:szCs w:val="20"/>
                <w:lang w:val="en-US"/>
              </w:rPr>
            </w:pPr>
          </w:p>
        </w:tc>
        <w:tc>
          <w:tcPr>
            <w:tcW w:w="2236" w:type="dxa"/>
            <w:vMerge/>
            <w:vAlign w:val="center"/>
            <w:hideMark/>
          </w:tcPr>
          <w:p w:rsidR="00836F89" w:rsidRPr="00164BC7" w:rsidRDefault="00836F89"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2753" w:type="dxa"/>
            <w:vAlign w:val="center"/>
            <w:hideMark/>
          </w:tcPr>
          <w:p w:rsidR="00836F89" w:rsidRPr="00164BC7" w:rsidRDefault="00222F97"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64BC7">
              <w:rPr>
                <w:rFonts w:ascii="Times New Roman" w:eastAsia="Times New Roman" w:hAnsi="Times New Roman" w:cs="Times New Roman"/>
                <w:color w:val="000000"/>
                <w:sz w:val="20"/>
                <w:lang w:val="en-US"/>
              </w:rPr>
              <w:t xml:space="preserve">Construction of </w:t>
            </w:r>
            <w:r w:rsidR="00164BC7" w:rsidRPr="00164BC7">
              <w:rPr>
                <w:rFonts w:ascii="Times New Roman" w:eastAsia="Times New Roman" w:hAnsi="Times New Roman" w:cs="Times New Roman"/>
                <w:color w:val="000000"/>
                <w:sz w:val="20"/>
                <w:lang w:val="en-US"/>
              </w:rPr>
              <w:t>bicycle</w:t>
            </w:r>
            <w:r w:rsidRPr="00164BC7">
              <w:rPr>
                <w:rFonts w:ascii="Times New Roman" w:eastAsia="Times New Roman" w:hAnsi="Times New Roman" w:cs="Times New Roman"/>
                <w:color w:val="000000"/>
                <w:sz w:val="20"/>
                <w:lang w:val="en-US"/>
              </w:rPr>
              <w:t xml:space="preserve"> parking areas and restrooms in transport stations as a way to promote inter</w:t>
            </w:r>
            <w:r w:rsidR="00164BC7">
              <w:rPr>
                <w:rFonts w:ascii="Times New Roman" w:eastAsia="Times New Roman" w:hAnsi="Times New Roman" w:cs="Times New Roman"/>
                <w:color w:val="000000"/>
                <w:sz w:val="20"/>
                <w:lang w:val="en-US"/>
              </w:rPr>
              <w:t>-</w:t>
            </w:r>
            <w:r w:rsidRPr="00164BC7">
              <w:rPr>
                <w:rFonts w:ascii="Times New Roman" w:eastAsia="Times New Roman" w:hAnsi="Times New Roman" w:cs="Times New Roman"/>
                <w:color w:val="000000"/>
                <w:sz w:val="20"/>
                <w:lang w:val="en-US"/>
              </w:rPr>
              <w:t>modality</w:t>
            </w:r>
          </w:p>
        </w:tc>
        <w:tc>
          <w:tcPr>
            <w:tcW w:w="2732" w:type="dxa"/>
            <w:noWrap/>
            <w:vAlign w:val="center"/>
            <w:hideMark/>
          </w:tcPr>
          <w:p w:rsidR="00836F89" w:rsidRPr="00164BC7" w:rsidRDefault="00836F89" w:rsidP="007833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836F89" w:rsidRPr="000E3B05" w:rsidTr="0078338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49" w:type="dxa"/>
            <w:tcBorders>
              <w:top w:val="none" w:sz="0" w:space="0" w:color="auto"/>
              <w:left w:val="none" w:sz="0" w:space="0" w:color="auto"/>
              <w:bottom w:val="none" w:sz="0" w:space="0" w:color="auto"/>
            </w:tcBorders>
            <w:noWrap/>
            <w:vAlign w:val="center"/>
            <w:hideMark/>
          </w:tcPr>
          <w:p w:rsidR="00836F89" w:rsidRPr="00164BC7" w:rsidRDefault="00503A49" w:rsidP="00783382">
            <w:pPr>
              <w:jc w:val="center"/>
              <w:rPr>
                <w:rFonts w:ascii="Times New Roman" w:hAnsi="Times New Roman" w:cs="Times New Roman"/>
                <w:bCs w:val="0"/>
                <w:sz w:val="20"/>
                <w:szCs w:val="20"/>
                <w:lang w:val="en-US"/>
              </w:rPr>
            </w:pPr>
            <w:r w:rsidRPr="00164BC7">
              <w:rPr>
                <w:rFonts w:ascii="Times New Roman" w:hAnsi="Times New Roman" w:cs="Times New Roman"/>
                <w:bCs w:val="0"/>
                <w:sz w:val="20"/>
                <w:szCs w:val="20"/>
                <w:lang w:val="en-US"/>
              </w:rPr>
              <w:t>Demand</w:t>
            </w:r>
            <w:r w:rsidR="00222F97" w:rsidRPr="00164BC7">
              <w:rPr>
                <w:rFonts w:ascii="Times New Roman" w:hAnsi="Times New Roman" w:cs="Times New Roman"/>
                <w:bCs w:val="0"/>
                <w:sz w:val="20"/>
                <w:szCs w:val="20"/>
                <w:lang w:val="en-US"/>
              </w:rPr>
              <w:t xml:space="preserve"> Management</w:t>
            </w:r>
          </w:p>
        </w:tc>
        <w:tc>
          <w:tcPr>
            <w:tcW w:w="2236" w:type="dxa"/>
            <w:tcBorders>
              <w:top w:val="none" w:sz="0" w:space="0" w:color="auto"/>
              <w:bottom w:val="none" w:sz="0" w:space="0" w:color="auto"/>
            </w:tcBorders>
            <w:vAlign w:val="center"/>
            <w:hideMark/>
          </w:tcPr>
          <w:p w:rsidR="00836F89" w:rsidRPr="00164BC7" w:rsidRDefault="00222F97" w:rsidP="00222F9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eastAsia="Times New Roman" w:hAnsi="Times New Roman" w:cs="Times New Roman"/>
                <w:sz w:val="20"/>
                <w:szCs w:val="20"/>
                <w:lang w:val="en-US"/>
              </w:rPr>
              <w:t>Congestion and pollution charges in cities with more than 300,000 inhabitants</w:t>
            </w:r>
          </w:p>
        </w:tc>
        <w:tc>
          <w:tcPr>
            <w:tcW w:w="2753" w:type="dxa"/>
            <w:tcBorders>
              <w:top w:val="none" w:sz="0" w:space="0" w:color="auto"/>
              <w:bottom w:val="none" w:sz="0" w:space="0" w:color="auto"/>
            </w:tcBorders>
            <w:noWrap/>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2732" w:type="dxa"/>
            <w:tcBorders>
              <w:top w:val="none" w:sz="0" w:space="0" w:color="auto"/>
              <w:bottom w:val="none" w:sz="0" w:space="0" w:color="auto"/>
              <w:right w:val="none" w:sz="0" w:space="0" w:color="auto"/>
            </w:tcBorders>
            <w:noWrap/>
            <w:vAlign w:val="center"/>
            <w:hideMark/>
          </w:tcPr>
          <w:p w:rsidR="00836F89" w:rsidRPr="00164BC7" w:rsidRDefault="00836F89" w:rsidP="007833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bl>
    <w:p w:rsidR="008549B0" w:rsidRPr="00164BC7" w:rsidRDefault="008549B0" w:rsidP="00F33732">
      <w:pPr>
        <w:spacing w:line="240" w:lineRule="auto"/>
        <w:jc w:val="both"/>
        <w:rPr>
          <w:rFonts w:ascii="Times New Roman" w:hAnsi="Times New Roman" w:cs="Times New Roman"/>
          <w:sz w:val="24"/>
          <w:lang w:val="en-US"/>
        </w:rPr>
      </w:pPr>
    </w:p>
    <w:p w:rsidR="00222F97" w:rsidRPr="00164BC7" w:rsidRDefault="00222F97" w:rsidP="000F1812">
      <w:pPr>
        <w:pStyle w:val="Ttulo3"/>
        <w:numPr>
          <w:ilvl w:val="2"/>
          <w:numId w:val="14"/>
        </w:numPr>
        <w:rPr>
          <w:lang w:val="en-US"/>
        </w:rPr>
      </w:pPr>
      <w:r w:rsidRPr="00164BC7">
        <w:rPr>
          <w:lang w:val="en-US"/>
        </w:rPr>
        <w:lastRenderedPageBreak/>
        <w:t>Inter-sectorial Measures</w:t>
      </w:r>
    </w:p>
    <w:p w:rsidR="000F1812" w:rsidRPr="00164BC7" w:rsidRDefault="000F1812" w:rsidP="000F1812">
      <w:pPr>
        <w:spacing w:after="0" w:line="240" w:lineRule="auto"/>
        <w:rPr>
          <w:lang w:val="en-US"/>
        </w:rPr>
      </w:pPr>
    </w:p>
    <w:p w:rsidR="00222F97" w:rsidRPr="00164BC7" w:rsidRDefault="00222F97" w:rsidP="00F33732">
      <w:pPr>
        <w:spacing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Within the measures proposed by the sector’s working group, some </w:t>
      </w:r>
      <w:r w:rsidR="00110DA6" w:rsidRPr="00164BC7">
        <w:rPr>
          <w:rFonts w:ascii="Times New Roman" w:hAnsi="Times New Roman" w:cs="Times New Roman"/>
          <w:sz w:val="24"/>
          <w:lang w:val="en-US"/>
        </w:rPr>
        <w:t xml:space="preserve">were found to be under the jurisdiction and </w:t>
      </w:r>
      <w:r w:rsidR="00164BC7" w:rsidRPr="00164BC7">
        <w:rPr>
          <w:rFonts w:ascii="Times New Roman" w:hAnsi="Times New Roman" w:cs="Times New Roman"/>
          <w:sz w:val="24"/>
          <w:lang w:val="en-US"/>
        </w:rPr>
        <w:t>responsibility</w:t>
      </w:r>
      <w:r w:rsidR="00110DA6" w:rsidRPr="00164BC7">
        <w:rPr>
          <w:rFonts w:ascii="Times New Roman" w:hAnsi="Times New Roman" w:cs="Times New Roman"/>
          <w:sz w:val="24"/>
          <w:lang w:val="en-US"/>
        </w:rPr>
        <w:t xml:space="preserve"> of other sectors. The identified measures are directly related to transport operation, but their execution, regulation and control depend on other sectors. Inter-sectorial measures for this SMAP are presented in Table 6.</w:t>
      </w:r>
    </w:p>
    <w:p w:rsidR="003C5922" w:rsidRPr="00164BC7" w:rsidRDefault="00110DA6" w:rsidP="0070409A">
      <w:pPr>
        <w:spacing w:after="0" w:line="240" w:lineRule="auto"/>
        <w:jc w:val="center"/>
        <w:rPr>
          <w:rFonts w:ascii="Times New Roman" w:hAnsi="Times New Roman" w:cs="Times New Roman"/>
          <w:b/>
          <w:bCs/>
          <w:color w:val="4F81BD" w:themeColor="accent1"/>
          <w:lang w:val="en-US"/>
        </w:rPr>
      </w:pPr>
      <w:bookmarkStart w:id="6" w:name="_Ref367456778"/>
      <w:r w:rsidRPr="00164BC7">
        <w:rPr>
          <w:rFonts w:ascii="Times New Roman" w:hAnsi="Times New Roman" w:cs="Times New Roman"/>
          <w:b/>
          <w:bCs/>
          <w:color w:val="4F81BD" w:themeColor="accent1"/>
          <w:lang w:val="en-US"/>
        </w:rPr>
        <w:t>Table</w:t>
      </w:r>
      <w:r w:rsidR="0070409A"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70409A"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6</w:t>
      </w:r>
      <w:r w:rsidR="00BF1B6A" w:rsidRPr="00164BC7">
        <w:rPr>
          <w:rFonts w:ascii="Times New Roman" w:hAnsi="Times New Roman" w:cs="Times New Roman"/>
          <w:b/>
          <w:bCs/>
          <w:color w:val="4F81BD" w:themeColor="accent1"/>
          <w:lang w:val="en-US"/>
        </w:rPr>
        <w:fldChar w:fldCharType="end"/>
      </w:r>
      <w:bookmarkEnd w:id="6"/>
      <w:r w:rsidRPr="00164BC7">
        <w:rPr>
          <w:rFonts w:ascii="Times New Roman" w:hAnsi="Times New Roman" w:cs="Times New Roman"/>
          <w:b/>
          <w:bCs/>
          <w:color w:val="4F81BD" w:themeColor="accent1"/>
          <w:lang w:val="en-US"/>
        </w:rPr>
        <w:t>.</w:t>
      </w:r>
      <w:r w:rsidR="0070409A" w:rsidRPr="00164BC7">
        <w:rPr>
          <w:rFonts w:ascii="Times New Roman" w:hAnsi="Times New Roman" w:cs="Times New Roman"/>
          <w:b/>
          <w:bCs/>
          <w:color w:val="4F81BD" w:themeColor="accent1"/>
          <w:lang w:val="en-US"/>
        </w:rPr>
        <w:t xml:space="preserve"> Inter</w:t>
      </w:r>
      <w:r w:rsidRPr="00164BC7">
        <w:rPr>
          <w:rFonts w:ascii="Times New Roman" w:hAnsi="Times New Roman" w:cs="Times New Roman"/>
          <w:b/>
          <w:bCs/>
          <w:color w:val="4F81BD" w:themeColor="accent1"/>
          <w:lang w:val="en-US"/>
        </w:rPr>
        <w:t>-sectorial measures</w:t>
      </w:r>
    </w:p>
    <w:tbl>
      <w:tblPr>
        <w:tblStyle w:val="Listaclara-nfasis11"/>
        <w:tblW w:w="8813" w:type="dxa"/>
        <w:tblInd w:w="108" w:type="dxa"/>
        <w:tblBorders>
          <w:insideH w:val="single" w:sz="8" w:space="0" w:color="4F81BD" w:themeColor="accent1"/>
          <w:insideV w:val="single" w:sz="8" w:space="0" w:color="4F81BD" w:themeColor="accent1"/>
        </w:tblBorders>
        <w:tblLook w:val="04A0" w:firstRow="1" w:lastRow="0" w:firstColumn="1" w:lastColumn="0" w:noHBand="0" w:noVBand="1"/>
      </w:tblPr>
      <w:tblGrid>
        <w:gridCol w:w="5812"/>
        <w:gridCol w:w="3001"/>
      </w:tblGrid>
      <w:tr w:rsidR="00E87E27" w:rsidRPr="00164BC7" w:rsidTr="00E87E2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12" w:type="dxa"/>
            <w:vAlign w:val="center"/>
            <w:hideMark/>
          </w:tcPr>
          <w:p w:rsidR="00E87E27" w:rsidRPr="00164BC7" w:rsidRDefault="00110DA6" w:rsidP="00E87E27">
            <w:pPr>
              <w:jc w:val="center"/>
              <w:rPr>
                <w:rFonts w:ascii="Times New Roman" w:eastAsia="Times New Roman" w:hAnsi="Times New Roman" w:cs="Times New Roman"/>
                <w:sz w:val="20"/>
                <w:szCs w:val="20"/>
                <w:lang w:val="en-US"/>
              </w:rPr>
            </w:pPr>
            <w:r w:rsidRPr="00164BC7">
              <w:rPr>
                <w:rFonts w:ascii="Times New Roman" w:eastAsia="Times New Roman" w:hAnsi="Times New Roman" w:cs="Times New Roman"/>
                <w:sz w:val="20"/>
                <w:szCs w:val="20"/>
                <w:lang w:val="en-US"/>
              </w:rPr>
              <w:t>MEASURE</w:t>
            </w:r>
          </w:p>
        </w:tc>
        <w:tc>
          <w:tcPr>
            <w:tcW w:w="3001" w:type="dxa"/>
            <w:vAlign w:val="center"/>
            <w:hideMark/>
          </w:tcPr>
          <w:p w:rsidR="00E87E27" w:rsidRPr="00164BC7" w:rsidRDefault="00110DA6" w:rsidP="00E87E2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64BC7">
              <w:rPr>
                <w:rFonts w:ascii="Times New Roman" w:eastAsia="Times New Roman" w:hAnsi="Times New Roman" w:cs="Times New Roman"/>
                <w:sz w:val="20"/>
                <w:szCs w:val="20"/>
                <w:lang w:val="en-US"/>
              </w:rPr>
              <w:t>ENTITY INVOLVED</w:t>
            </w:r>
          </w:p>
        </w:tc>
      </w:tr>
      <w:tr w:rsidR="00E87E27" w:rsidRPr="000E3B05" w:rsidTr="00E87E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12" w:type="dxa"/>
            <w:tcBorders>
              <w:top w:val="none" w:sz="0" w:space="0" w:color="auto"/>
              <w:left w:val="none" w:sz="0" w:space="0" w:color="auto"/>
              <w:bottom w:val="none" w:sz="0" w:space="0" w:color="auto"/>
            </w:tcBorders>
            <w:vAlign w:val="center"/>
            <w:hideMark/>
          </w:tcPr>
          <w:p w:rsidR="00E87E27" w:rsidRPr="00164BC7" w:rsidRDefault="00110DA6" w:rsidP="00E87E27">
            <w:pPr>
              <w:rPr>
                <w:rFonts w:ascii="Times New Roman" w:eastAsia="Times New Roman" w:hAnsi="Times New Roman" w:cs="Times New Roman"/>
                <w:b w:val="0"/>
                <w:color w:val="000000"/>
                <w:szCs w:val="20"/>
                <w:lang w:val="en-US"/>
              </w:rPr>
            </w:pPr>
            <w:r w:rsidRPr="00164BC7">
              <w:rPr>
                <w:rFonts w:ascii="Times New Roman" w:eastAsia="Times New Roman" w:hAnsi="Times New Roman" w:cs="Times New Roman"/>
                <w:b w:val="0"/>
                <w:color w:val="000000"/>
                <w:szCs w:val="20"/>
                <w:lang w:val="en-US"/>
              </w:rPr>
              <w:t>Restructuring of taxes and other fiscal duties according to the level of the vehicle</w:t>
            </w:r>
            <w:r w:rsidR="00BC1696" w:rsidRPr="00164BC7">
              <w:rPr>
                <w:rFonts w:ascii="Times New Roman" w:eastAsia="Times New Roman" w:hAnsi="Times New Roman" w:cs="Times New Roman"/>
                <w:b w:val="0"/>
                <w:color w:val="000000"/>
                <w:szCs w:val="20"/>
                <w:lang w:val="en-US"/>
              </w:rPr>
              <w:t>s’</w:t>
            </w:r>
            <w:r w:rsidRPr="00164BC7">
              <w:rPr>
                <w:rFonts w:ascii="Times New Roman" w:eastAsia="Times New Roman" w:hAnsi="Times New Roman" w:cs="Times New Roman"/>
                <w:b w:val="0"/>
                <w:color w:val="000000"/>
                <w:szCs w:val="20"/>
                <w:lang w:val="en-US"/>
              </w:rPr>
              <w:t xml:space="preserve"> polluting emissions</w:t>
            </w:r>
          </w:p>
        </w:tc>
        <w:tc>
          <w:tcPr>
            <w:tcW w:w="3001" w:type="dxa"/>
            <w:vMerge w:val="restart"/>
            <w:tcBorders>
              <w:top w:val="none" w:sz="0" w:space="0" w:color="auto"/>
              <w:bottom w:val="none" w:sz="0" w:space="0" w:color="auto"/>
              <w:right w:val="none" w:sz="0" w:space="0" w:color="auto"/>
            </w:tcBorders>
            <w:vAlign w:val="center"/>
            <w:hideMark/>
          </w:tcPr>
          <w:p w:rsidR="00E87E27" w:rsidRPr="00164BC7" w:rsidRDefault="00E87E27" w:rsidP="00110DA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Min</w:t>
            </w:r>
            <w:r w:rsidR="00110DA6" w:rsidRPr="00164BC7">
              <w:rPr>
                <w:rFonts w:ascii="Times New Roman" w:eastAsia="Times New Roman" w:hAnsi="Times New Roman" w:cs="Times New Roman"/>
                <w:color w:val="000000"/>
                <w:sz w:val="20"/>
                <w:szCs w:val="20"/>
                <w:lang w:val="en-US"/>
              </w:rPr>
              <w:t>istry of Finance</w:t>
            </w:r>
            <w:r w:rsidRPr="00164BC7">
              <w:rPr>
                <w:rFonts w:ascii="Times New Roman" w:eastAsia="Times New Roman" w:hAnsi="Times New Roman" w:cs="Times New Roman"/>
                <w:color w:val="000000"/>
                <w:sz w:val="20"/>
                <w:szCs w:val="20"/>
                <w:lang w:val="en-US"/>
              </w:rPr>
              <w:t>/</w:t>
            </w:r>
            <w:r w:rsidR="00110DA6" w:rsidRPr="00164BC7">
              <w:rPr>
                <w:rFonts w:ascii="Times New Roman" w:eastAsia="Times New Roman" w:hAnsi="Times New Roman" w:cs="Times New Roman"/>
                <w:color w:val="000000"/>
                <w:sz w:val="20"/>
                <w:szCs w:val="20"/>
                <w:lang w:val="en-US"/>
              </w:rPr>
              <w:t xml:space="preserve">Ministry of </w:t>
            </w:r>
            <w:r w:rsidR="00164BC7" w:rsidRPr="00164BC7">
              <w:rPr>
                <w:rFonts w:ascii="Times New Roman" w:eastAsia="Times New Roman" w:hAnsi="Times New Roman" w:cs="Times New Roman"/>
                <w:color w:val="000000"/>
                <w:sz w:val="20"/>
                <w:szCs w:val="20"/>
                <w:lang w:val="en-US"/>
              </w:rPr>
              <w:t>Commerce</w:t>
            </w:r>
          </w:p>
        </w:tc>
      </w:tr>
      <w:tr w:rsidR="00E87E27" w:rsidRPr="000E3B05" w:rsidTr="00E87E27">
        <w:trPr>
          <w:trHeight w:val="20"/>
        </w:trPr>
        <w:tc>
          <w:tcPr>
            <w:cnfStyle w:val="001000000000" w:firstRow="0" w:lastRow="0" w:firstColumn="1" w:lastColumn="0" w:oddVBand="0" w:evenVBand="0" w:oddHBand="0" w:evenHBand="0" w:firstRowFirstColumn="0" w:firstRowLastColumn="0" w:lastRowFirstColumn="0" w:lastRowLastColumn="0"/>
            <w:tcW w:w="5812" w:type="dxa"/>
            <w:vAlign w:val="center"/>
            <w:hideMark/>
          </w:tcPr>
          <w:p w:rsidR="00E87E27" w:rsidRPr="00164BC7" w:rsidRDefault="00BC1696" w:rsidP="00BC1696">
            <w:pPr>
              <w:rPr>
                <w:rFonts w:ascii="Times New Roman" w:eastAsia="Times New Roman" w:hAnsi="Times New Roman" w:cs="Times New Roman"/>
                <w:b w:val="0"/>
                <w:color w:val="000000"/>
                <w:szCs w:val="20"/>
                <w:lang w:val="en-US"/>
              </w:rPr>
            </w:pPr>
            <w:r w:rsidRPr="00164BC7">
              <w:rPr>
                <w:rFonts w:ascii="Times New Roman" w:eastAsia="Times New Roman" w:hAnsi="Times New Roman" w:cs="Times New Roman"/>
                <w:b w:val="0"/>
                <w:color w:val="000000"/>
                <w:szCs w:val="20"/>
                <w:lang w:val="en-US"/>
              </w:rPr>
              <w:t>Restructuring of taxes and other fiscal duties according to the level of the motorcycles’ polluting emissions</w:t>
            </w:r>
          </w:p>
        </w:tc>
        <w:tc>
          <w:tcPr>
            <w:tcW w:w="3001" w:type="dxa"/>
            <w:vMerge/>
            <w:vAlign w:val="center"/>
            <w:hideMark/>
          </w:tcPr>
          <w:p w:rsidR="00E87E27" w:rsidRPr="00164BC7" w:rsidRDefault="00E87E27" w:rsidP="00E87E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E87E27" w:rsidRPr="000E3B05" w:rsidTr="00E87E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12" w:type="dxa"/>
            <w:tcBorders>
              <w:top w:val="none" w:sz="0" w:space="0" w:color="auto"/>
              <w:left w:val="none" w:sz="0" w:space="0" w:color="auto"/>
              <w:bottom w:val="none" w:sz="0" w:space="0" w:color="auto"/>
            </w:tcBorders>
            <w:vAlign w:val="center"/>
            <w:hideMark/>
          </w:tcPr>
          <w:p w:rsidR="00E87E27" w:rsidRPr="00164BC7" w:rsidRDefault="00BC1696" w:rsidP="00E87E27">
            <w:pPr>
              <w:rPr>
                <w:rFonts w:ascii="Times New Roman" w:eastAsia="Times New Roman" w:hAnsi="Times New Roman" w:cs="Times New Roman"/>
                <w:b w:val="0"/>
                <w:kern w:val="24"/>
                <w:lang w:val="en-US"/>
              </w:rPr>
            </w:pPr>
            <w:r w:rsidRPr="00164BC7">
              <w:rPr>
                <w:rFonts w:ascii="Times New Roman" w:eastAsia="Times New Roman" w:hAnsi="Times New Roman" w:cs="Times New Roman"/>
                <w:b w:val="0"/>
                <w:kern w:val="24"/>
                <w:lang w:val="en-US"/>
              </w:rPr>
              <w:t xml:space="preserve">Improve </w:t>
            </w:r>
            <w:r w:rsidR="00164BC7" w:rsidRPr="00164BC7">
              <w:rPr>
                <w:rFonts w:ascii="Times New Roman" w:eastAsia="Times New Roman" w:hAnsi="Times New Roman" w:cs="Times New Roman"/>
                <w:b w:val="0"/>
                <w:kern w:val="24"/>
                <w:lang w:val="en-US"/>
              </w:rPr>
              <w:t>quality</w:t>
            </w:r>
            <w:r w:rsidRPr="00164BC7">
              <w:rPr>
                <w:rFonts w:ascii="Times New Roman" w:eastAsia="Times New Roman" w:hAnsi="Times New Roman" w:cs="Times New Roman"/>
                <w:b w:val="0"/>
                <w:kern w:val="24"/>
                <w:lang w:val="en-US"/>
              </w:rPr>
              <w:t xml:space="preserve"> of fuel (sulfur, octane level, international standards, biodiesel and ethanol mixes)</w:t>
            </w:r>
          </w:p>
        </w:tc>
        <w:tc>
          <w:tcPr>
            <w:tcW w:w="3001" w:type="dxa"/>
            <w:tcBorders>
              <w:top w:val="none" w:sz="0" w:space="0" w:color="auto"/>
              <w:bottom w:val="none" w:sz="0" w:space="0" w:color="auto"/>
              <w:right w:val="none" w:sz="0" w:space="0" w:color="auto"/>
            </w:tcBorders>
            <w:vAlign w:val="center"/>
            <w:hideMark/>
          </w:tcPr>
          <w:p w:rsidR="00E87E27" w:rsidRPr="00164BC7" w:rsidRDefault="00E87E27" w:rsidP="00E87E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Min</w:t>
            </w:r>
            <w:r w:rsidR="00BC1696" w:rsidRPr="00164BC7">
              <w:rPr>
                <w:rFonts w:ascii="Times New Roman" w:eastAsia="Times New Roman" w:hAnsi="Times New Roman" w:cs="Times New Roman"/>
                <w:color w:val="000000"/>
                <w:sz w:val="20"/>
                <w:szCs w:val="20"/>
                <w:lang w:val="en-US"/>
              </w:rPr>
              <w:t>istry of Mines and Energy</w:t>
            </w:r>
          </w:p>
        </w:tc>
      </w:tr>
      <w:tr w:rsidR="00E87E27" w:rsidRPr="000E3B05" w:rsidTr="00E87E27">
        <w:trPr>
          <w:trHeight w:val="20"/>
        </w:trPr>
        <w:tc>
          <w:tcPr>
            <w:cnfStyle w:val="001000000000" w:firstRow="0" w:lastRow="0" w:firstColumn="1" w:lastColumn="0" w:oddVBand="0" w:evenVBand="0" w:oddHBand="0" w:evenHBand="0" w:firstRowFirstColumn="0" w:firstRowLastColumn="0" w:lastRowFirstColumn="0" w:lastRowLastColumn="0"/>
            <w:tcW w:w="5812" w:type="dxa"/>
            <w:vAlign w:val="center"/>
            <w:hideMark/>
          </w:tcPr>
          <w:p w:rsidR="00E87E27" w:rsidRPr="00164BC7" w:rsidRDefault="00BC1696" w:rsidP="00E87E27">
            <w:pPr>
              <w:rPr>
                <w:rFonts w:ascii="Times New Roman" w:eastAsia="Times New Roman" w:hAnsi="Times New Roman" w:cs="Times New Roman"/>
                <w:b w:val="0"/>
                <w:color w:val="000000"/>
                <w:sz w:val="20"/>
                <w:szCs w:val="20"/>
                <w:lang w:val="en-US"/>
              </w:rPr>
            </w:pPr>
            <w:r w:rsidRPr="00164BC7">
              <w:rPr>
                <w:rFonts w:ascii="Times New Roman" w:eastAsia="Times New Roman" w:hAnsi="Times New Roman" w:cs="Times New Roman"/>
                <w:b w:val="0"/>
                <w:color w:val="000000"/>
                <w:lang w:val="en-US"/>
              </w:rPr>
              <w:t xml:space="preserve">Increased requirements and control </w:t>
            </w:r>
            <w:r w:rsidRPr="009621E9">
              <w:rPr>
                <w:rFonts w:ascii="Times New Roman" w:eastAsia="Times New Roman" w:hAnsi="Times New Roman" w:cs="Times New Roman"/>
                <w:b w:val="0"/>
                <w:color w:val="000000"/>
                <w:lang w:val="en-US"/>
              </w:rPr>
              <w:t>of CDA</w:t>
            </w:r>
            <w:r w:rsidR="009621E9">
              <w:rPr>
                <w:rStyle w:val="Refdenotaalpie"/>
                <w:rFonts w:ascii="Times New Roman" w:eastAsia="Times New Roman" w:hAnsi="Times New Roman" w:cs="Times New Roman"/>
                <w:b w:val="0"/>
                <w:color w:val="000000"/>
                <w:lang w:val="en-US"/>
              </w:rPr>
              <w:footnoteReference w:id="7"/>
            </w:r>
            <w:r w:rsidR="00164BC7">
              <w:rPr>
                <w:rFonts w:ascii="Times New Roman" w:eastAsia="Times New Roman" w:hAnsi="Times New Roman" w:cs="Times New Roman"/>
                <w:b w:val="0"/>
                <w:color w:val="000000"/>
                <w:lang w:val="en-US"/>
              </w:rPr>
              <w:t xml:space="preserve"> during testing and emiss</w:t>
            </w:r>
            <w:r w:rsidRPr="00164BC7">
              <w:rPr>
                <w:rFonts w:ascii="Times New Roman" w:eastAsia="Times New Roman" w:hAnsi="Times New Roman" w:cs="Times New Roman"/>
                <w:b w:val="0"/>
                <w:color w:val="000000"/>
                <w:lang w:val="en-US"/>
              </w:rPr>
              <w:t>ion of the certificate of the technical-mechanical revision</w:t>
            </w:r>
          </w:p>
        </w:tc>
        <w:tc>
          <w:tcPr>
            <w:tcW w:w="3001" w:type="dxa"/>
            <w:vAlign w:val="center"/>
            <w:hideMark/>
          </w:tcPr>
          <w:p w:rsidR="00E87E27" w:rsidRPr="00164BC7" w:rsidRDefault="00E87E27" w:rsidP="00BC169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Min</w:t>
            </w:r>
            <w:r w:rsidR="00BC1696" w:rsidRPr="00164BC7">
              <w:rPr>
                <w:rFonts w:ascii="Times New Roman" w:eastAsia="Times New Roman" w:hAnsi="Times New Roman" w:cs="Times New Roman"/>
                <w:color w:val="000000"/>
                <w:sz w:val="20"/>
                <w:szCs w:val="20"/>
                <w:lang w:val="en-US"/>
              </w:rPr>
              <w:t>istry of</w:t>
            </w:r>
            <w:r w:rsidRPr="00164BC7">
              <w:rPr>
                <w:rFonts w:ascii="Times New Roman" w:eastAsia="Times New Roman" w:hAnsi="Times New Roman" w:cs="Times New Roman"/>
                <w:color w:val="000000"/>
                <w:sz w:val="20"/>
                <w:szCs w:val="20"/>
                <w:lang w:val="en-US"/>
              </w:rPr>
              <w:t xml:space="preserve"> </w:t>
            </w:r>
            <w:r w:rsidR="00BC1696" w:rsidRPr="00164BC7">
              <w:rPr>
                <w:rFonts w:ascii="Times New Roman" w:eastAsia="Times New Roman" w:hAnsi="Times New Roman" w:cs="Times New Roman"/>
                <w:color w:val="000000"/>
                <w:sz w:val="20"/>
                <w:szCs w:val="20"/>
                <w:lang w:val="en-US"/>
              </w:rPr>
              <w:t>Environment and Sustainable Development</w:t>
            </w:r>
          </w:p>
        </w:tc>
      </w:tr>
      <w:tr w:rsidR="00E87E27" w:rsidRPr="000E3B05" w:rsidTr="00E87E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812" w:type="dxa"/>
            <w:tcBorders>
              <w:top w:val="none" w:sz="0" w:space="0" w:color="auto"/>
              <w:left w:val="none" w:sz="0" w:space="0" w:color="auto"/>
              <w:bottom w:val="none" w:sz="0" w:space="0" w:color="auto"/>
            </w:tcBorders>
            <w:vAlign w:val="center"/>
            <w:hideMark/>
          </w:tcPr>
          <w:p w:rsidR="00E87E27" w:rsidRPr="00164BC7" w:rsidRDefault="00FF424A" w:rsidP="00E87E27">
            <w:pPr>
              <w:rPr>
                <w:rFonts w:ascii="Times New Roman" w:eastAsia="Times New Roman" w:hAnsi="Times New Roman" w:cs="Times New Roman"/>
                <w:b w:val="0"/>
                <w:color w:val="000000"/>
                <w:szCs w:val="20"/>
                <w:lang w:val="en-US"/>
              </w:rPr>
            </w:pPr>
            <w:r w:rsidRPr="00164BC7">
              <w:rPr>
                <w:rFonts w:ascii="Times New Roman" w:eastAsia="Times New Roman" w:hAnsi="Times New Roman" w:cs="Times New Roman"/>
                <w:b w:val="0"/>
                <w:color w:val="000000"/>
                <w:szCs w:val="20"/>
                <w:lang w:val="en-US"/>
              </w:rPr>
              <w:t>Land Use Planning</w:t>
            </w:r>
          </w:p>
        </w:tc>
        <w:tc>
          <w:tcPr>
            <w:tcW w:w="3001" w:type="dxa"/>
            <w:tcBorders>
              <w:top w:val="none" w:sz="0" w:space="0" w:color="auto"/>
              <w:bottom w:val="none" w:sz="0" w:space="0" w:color="auto"/>
              <w:right w:val="none" w:sz="0" w:space="0" w:color="auto"/>
            </w:tcBorders>
            <w:vAlign w:val="center"/>
            <w:hideMark/>
          </w:tcPr>
          <w:p w:rsidR="00E87E27" w:rsidRPr="00164BC7" w:rsidRDefault="00E87E27" w:rsidP="00FF424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Min</w:t>
            </w:r>
            <w:r w:rsidR="00FF424A" w:rsidRPr="00164BC7">
              <w:rPr>
                <w:rFonts w:ascii="Times New Roman" w:eastAsia="Times New Roman" w:hAnsi="Times New Roman" w:cs="Times New Roman"/>
                <w:color w:val="000000"/>
                <w:sz w:val="20"/>
                <w:szCs w:val="20"/>
                <w:lang w:val="en-US"/>
              </w:rPr>
              <w:t xml:space="preserve">istry </w:t>
            </w:r>
            <w:r w:rsidR="00164BC7" w:rsidRPr="00164BC7">
              <w:rPr>
                <w:rFonts w:ascii="Times New Roman" w:eastAsia="Times New Roman" w:hAnsi="Times New Roman" w:cs="Times New Roman"/>
                <w:color w:val="000000"/>
                <w:sz w:val="20"/>
                <w:szCs w:val="20"/>
                <w:lang w:val="en-US"/>
              </w:rPr>
              <w:t>of Housing</w:t>
            </w:r>
            <w:r w:rsidR="00FF424A" w:rsidRPr="00164BC7">
              <w:rPr>
                <w:rFonts w:ascii="Times New Roman" w:eastAsia="Times New Roman" w:hAnsi="Times New Roman" w:cs="Times New Roman"/>
                <w:color w:val="000000"/>
                <w:sz w:val="20"/>
                <w:szCs w:val="20"/>
                <w:lang w:val="en-US"/>
              </w:rPr>
              <w:t xml:space="preserve"> and Territorial Planning</w:t>
            </w:r>
          </w:p>
        </w:tc>
      </w:tr>
      <w:tr w:rsidR="00E87E27" w:rsidRPr="000E3B05" w:rsidTr="00E87E27">
        <w:trPr>
          <w:trHeight w:val="20"/>
        </w:trPr>
        <w:tc>
          <w:tcPr>
            <w:cnfStyle w:val="001000000000" w:firstRow="0" w:lastRow="0" w:firstColumn="1" w:lastColumn="0" w:oddVBand="0" w:evenVBand="0" w:oddHBand="0" w:evenHBand="0" w:firstRowFirstColumn="0" w:firstRowLastColumn="0" w:lastRowFirstColumn="0" w:lastRowLastColumn="0"/>
            <w:tcW w:w="5812" w:type="dxa"/>
            <w:vAlign w:val="center"/>
            <w:hideMark/>
          </w:tcPr>
          <w:p w:rsidR="00E87E27" w:rsidRPr="00164BC7" w:rsidRDefault="00FF424A" w:rsidP="00E87E27">
            <w:pPr>
              <w:rPr>
                <w:rFonts w:ascii="Times New Roman" w:eastAsia="Times New Roman" w:hAnsi="Times New Roman" w:cs="Times New Roman"/>
                <w:b w:val="0"/>
                <w:color w:val="000000"/>
                <w:szCs w:val="20"/>
                <w:lang w:val="en-US"/>
              </w:rPr>
            </w:pPr>
            <w:r w:rsidRPr="00164BC7">
              <w:rPr>
                <w:rFonts w:ascii="Times New Roman" w:eastAsia="Times New Roman" w:hAnsi="Times New Roman" w:cs="Times New Roman"/>
                <w:b w:val="0"/>
                <w:color w:val="000000"/>
                <w:szCs w:val="20"/>
                <w:lang w:val="en-US"/>
              </w:rPr>
              <w:t xml:space="preserve">Transport </w:t>
            </w:r>
            <w:r w:rsidR="00164BC7" w:rsidRPr="00164BC7">
              <w:rPr>
                <w:rFonts w:ascii="Times New Roman" w:eastAsia="Times New Roman" w:hAnsi="Times New Roman" w:cs="Times New Roman"/>
                <w:b w:val="0"/>
                <w:color w:val="000000"/>
                <w:szCs w:val="20"/>
                <w:lang w:val="en-US"/>
              </w:rPr>
              <w:t>infrastructure</w:t>
            </w:r>
            <w:r w:rsidR="00E87E27" w:rsidRPr="00164BC7">
              <w:rPr>
                <w:rFonts w:ascii="Times New Roman" w:eastAsia="Times New Roman" w:hAnsi="Times New Roman" w:cs="Times New Roman"/>
                <w:b w:val="0"/>
                <w:color w:val="000000"/>
                <w:szCs w:val="20"/>
                <w:lang w:val="en-US"/>
              </w:rPr>
              <w:t xml:space="preserve"> </w:t>
            </w:r>
          </w:p>
        </w:tc>
        <w:tc>
          <w:tcPr>
            <w:tcW w:w="3001" w:type="dxa"/>
            <w:vAlign w:val="center"/>
            <w:hideMark/>
          </w:tcPr>
          <w:p w:rsidR="00E87E27" w:rsidRPr="00164BC7" w:rsidRDefault="00164BC7" w:rsidP="00FF424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Vice ministry</w:t>
            </w:r>
            <w:r w:rsidR="00E87E27" w:rsidRPr="00164BC7">
              <w:rPr>
                <w:rFonts w:ascii="Times New Roman" w:eastAsia="Times New Roman" w:hAnsi="Times New Roman" w:cs="Times New Roman"/>
                <w:color w:val="000000"/>
                <w:sz w:val="20"/>
                <w:szCs w:val="20"/>
                <w:lang w:val="en-US"/>
              </w:rPr>
              <w:t xml:space="preserve"> </w:t>
            </w:r>
            <w:r w:rsidR="00FF424A" w:rsidRPr="00164BC7">
              <w:rPr>
                <w:rFonts w:ascii="Times New Roman" w:eastAsia="Times New Roman" w:hAnsi="Times New Roman" w:cs="Times New Roman"/>
                <w:color w:val="000000"/>
                <w:sz w:val="20"/>
                <w:szCs w:val="20"/>
                <w:lang w:val="en-US"/>
              </w:rPr>
              <w:t xml:space="preserve">of </w:t>
            </w:r>
            <w:r w:rsidRPr="00164BC7">
              <w:rPr>
                <w:rFonts w:ascii="Times New Roman" w:eastAsia="Times New Roman" w:hAnsi="Times New Roman" w:cs="Times New Roman"/>
                <w:color w:val="000000"/>
                <w:sz w:val="20"/>
                <w:szCs w:val="20"/>
                <w:lang w:val="en-US"/>
              </w:rPr>
              <w:t>Infrastructure</w:t>
            </w:r>
            <w:r w:rsidR="00FF424A" w:rsidRPr="00164BC7">
              <w:rPr>
                <w:rFonts w:ascii="Times New Roman" w:eastAsia="Times New Roman" w:hAnsi="Times New Roman" w:cs="Times New Roman"/>
                <w:color w:val="000000"/>
                <w:sz w:val="20"/>
                <w:szCs w:val="20"/>
                <w:lang w:val="en-US"/>
              </w:rPr>
              <w:t xml:space="preserve"> and the National Infrastructure Agency</w:t>
            </w:r>
            <w:r w:rsidR="00E87E27" w:rsidRPr="00164BC7">
              <w:rPr>
                <w:rFonts w:ascii="Times New Roman" w:eastAsia="Times New Roman" w:hAnsi="Times New Roman" w:cs="Times New Roman"/>
                <w:color w:val="000000"/>
                <w:sz w:val="20"/>
                <w:szCs w:val="20"/>
                <w:lang w:val="en-US"/>
              </w:rPr>
              <w:t xml:space="preserve"> </w:t>
            </w:r>
            <w:r w:rsidR="00FF424A" w:rsidRPr="00164BC7">
              <w:rPr>
                <w:rFonts w:ascii="Times New Roman" w:eastAsia="Times New Roman" w:hAnsi="Times New Roman" w:cs="Times New Roman"/>
                <w:color w:val="000000"/>
                <w:sz w:val="20"/>
                <w:szCs w:val="20"/>
                <w:lang w:val="en-US"/>
              </w:rPr>
              <w:t>(</w:t>
            </w:r>
            <w:r w:rsidR="00E87E27" w:rsidRPr="00164BC7">
              <w:rPr>
                <w:rFonts w:ascii="Times New Roman" w:eastAsia="Times New Roman" w:hAnsi="Times New Roman" w:cs="Times New Roman"/>
                <w:color w:val="000000"/>
                <w:sz w:val="20"/>
                <w:szCs w:val="20"/>
                <w:lang w:val="en-US"/>
              </w:rPr>
              <w:t>ANI</w:t>
            </w:r>
            <w:r w:rsidR="00FF424A" w:rsidRPr="00164BC7">
              <w:rPr>
                <w:rFonts w:ascii="Times New Roman" w:eastAsia="Times New Roman" w:hAnsi="Times New Roman" w:cs="Times New Roman"/>
                <w:color w:val="000000"/>
                <w:sz w:val="20"/>
                <w:szCs w:val="20"/>
                <w:lang w:val="en-US"/>
              </w:rPr>
              <w:t>)</w:t>
            </w:r>
          </w:p>
        </w:tc>
      </w:tr>
    </w:tbl>
    <w:p w:rsidR="00E87E27" w:rsidRPr="00164BC7" w:rsidRDefault="00E87E27" w:rsidP="0070409A">
      <w:pPr>
        <w:spacing w:after="0" w:line="240" w:lineRule="auto"/>
        <w:jc w:val="center"/>
        <w:rPr>
          <w:rFonts w:ascii="Times New Roman" w:hAnsi="Times New Roman" w:cs="Times New Roman"/>
          <w:sz w:val="24"/>
          <w:lang w:val="en-US"/>
        </w:rPr>
      </w:pPr>
    </w:p>
    <w:p w:rsidR="00E87E27" w:rsidRPr="00164BC7" w:rsidRDefault="00E87E27" w:rsidP="0070409A">
      <w:pPr>
        <w:spacing w:after="0" w:line="240" w:lineRule="auto"/>
        <w:jc w:val="center"/>
        <w:rPr>
          <w:rFonts w:ascii="Times New Roman" w:hAnsi="Times New Roman" w:cs="Times New Roman"/>
          <w:sz w:val="24"/>
          <w:lang w:val="en-US"/>
        </w:rPr>
      </w:pPr>
    </w:p>
    <w:p w:rsidR="00FF424A" w:rsidRPr="00164BC7" w:rsidRDefault="00FF424A" w:rsidP="00E87E27">
      <w:pPr>
        <w:pStyle w:val="Ttulo3"/>
        <w:numPr>
          <w:ilvl w:val="2"/>
          <w:numId w:val="14"/>
        </w:numPr>
        <w:rPr>
          <w:lang w:val="en-US"/>
        </w:rPr>
      </w:pPr>
      <w:r w:rsidRPr="00164BC7">
        <w:rPr>
          <w:lang w:val="en-US"/>
        </w:rPr>
        <w:t xml:space="preserve">SMAP </w:t>
      </w:r>
      <w:r w:rsidR="00164BC7">
        <w:rPr>
          <w:lang w:val="en-US"/>
        </w:rPr>
        <w:t>Definition</w:t>
      </w:r>
      <w:r w:rsidRPr="00164BC7">
        <w:rPr>
          <w:lang w:val="en-US"/>
        </w:rPr>
        <w:t xml:space="preserve"> Meeting</w:t>
      </w:r>
    </w:p>
    <w:p w:rsidR="006812C1" w:rsidRPr="00164BC7" w:rsidRDefault="006812C1" w:rsidP="00E87E27">
      <w:pPr>
        <w:spacing w:after="0" w:line="240" w:lineRule="auto"/>
        <w:rPr>
          <w:lang w:val="en-US"/>
        </w:rPr>
      </w:pPr>
    </w:p>
    <w:p w:rsidR="006812C1" w:rsidRPr="00164BC7" w:rsidRDefault="006812C1" w:rsidP="00F33732">
      <w:pPr>
        <w:spacing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On the 12th of </w:t>
      </w:r>
      <w:r w:rsidR="00164BC7" w:rsidRPr="00164BC7">
        <w:rPr>
          <w:rFonts w:ascii="Times New Roman" w:hAnsi="Times New Roman" w:cs="Times New Roman"/>
          <w:sz w:val="24"/>
          <w:lang w:val="en-US"/>
        </w:rPr>
        <w:t>August</w:t>
      </w:r>
      <w:r w:rsidRPr="00164BC7">
        <w:rPr>
          <w:rFonts w:ascii="Times New Roman" w:hAnsi="Times New Roman" w:cs="Times New Roman"/>
          <w:sz w:val="24"/>
          <w:lang w:val="en-US"/>
        </w:rPr>
        <w:t xml:space="preserve"> 2013, a meeting </w:t>
      </w:r>
      <w:r w:rsidR="00DC65D7">
        <w:rPr>
          <w:rFonts w:ascii="Times New Roman" w:hAnsi="Times New Roman" w:cs="Times New Roman"/>
          <w:sz w:val="24"/>
          <w:lang w:val="en-US"/>
        </w:rPr>
        <w:t>to define</w:t>
      </w:r>
      <w:r w:rsidRPr="00164BC7">
        <w:rPr>
          <w:rFonts w:ascii="Times New Roman" w:hAnsi="Times New Roman" w:cs="Times New Roman"/>
          <w:sz w:val="24"/>
          <w:lang w:val="en-US"/>
        </w:rPr>
        <w:t xml:space="preserve"> the transport SMAP took place. The participating entities were; </w:t>
      </w:r>
      <w:r w:rsidR="00164BC7" w:rsidRPr="00164BC7">
        <w:rPr>
          <w:rFonts w:ascii="Times New Roman" w:hAnsi="Times New Roman" w:cs="Times New Roman"/>
          <w:sz w:val="24"/>
          <w:lang w:val="en-US"/>
        </w:rPr>
        <w:t>Vice ministry</w:t>
      </w:r>
      <w:r w:rsidRPr="00164BC7">
        <w:rPr>
          <w:rFonts w:ascii="Times New Roman" w:hAnsi="Times New Roman" w:cs="Times New Roman"/>
          <w:sz w:val="24"/>
          <w:lang w:val="en-US"/>
        </w:rPr>
        <w:t xml:space="preserve"> of Transport, </w:t>
      </w:r>
      <w:r w:rsidR="00164BC7" w:rsidRPr="00164BC7">
        <w:rPr>
          <w:rFonts w:ascii="Times New Roman" w:hAnsi="Times New Roman" w:cs="Times New Roman"/>
          <w:sz w:val="24"/>
          <w:lang w:val="en-US"/>
        </w:rPr>
        <w:t>Vice ministry</w:t>
      </w:r>
      <w:r w:rsidRPr="00164BC7">
        <w:rPr>
          <w:rFonts w:ascii="Times New Roman" w:hAnsi="Times New Roman" w:cs="Times New Roman"/>
          <w:sz w:val="24"/>
          <w:lang w:val="en-US"/>
        </w:rPr>
        <w:t xml:space="preserve"> of </w:t>
      </w:r>
      <w:r w:rsidR="00164BC7" w:rsidRPr="00164BC7">
        <w:rPr>
          <w:rFonts w:ascii="Times New Roman" w:hAnsi="Times New Roman" w:cs="Times New Roman"/>
          <w:sz w:val="24"/>
          <w:lang w:val="en-US"/>
        </w:rPr>
        <w:t>Infrastructure</w:t>
      </w:r>
      <w:r w:rsidRPr="00164BC7">
        <w:rPr>
          <w:rFonts w:ascii="Times New Roman" w:hAnsi="Times New Roman" w:cs="Times New Roman"/>
          <w:sz w:val="24"/>
          <w:lang w:val="en-US"/>
        </w:rPr>
        <w:t xml:space="preserve">, Ministry of Environment and Sustainable Development, National </w:t>
      </w:r>
      <w:r w:rsidR="00164BC7" w:rsidRPr="00164BC7">
        <w:rPr>
          <w:rFonts w:ascii="Times New Roman" w:hAnsi="Times New Roman" w:cs="Times New Roman"/>
          <w:sz w:val="24"/>
          <w:lang w:val="en-US"/>
        </w:rPr>
        <w:t>Infrastructure</w:t>
      </w:r>
      <w:r w:rsidRPr="00164BC7">
        <w:rPr>
          <w:rFonts w:ascii="Times New Roman" w:hAnsi="Times New Roman" w:cs="Times New Roman"/>
          <w:sz w:val="24"/>
          <w:lang w:val="en-US"/>
        </w:rPr>
        <w:t xml:space="preserve"> Agency, and the National Planning Department.</w:t>
      </w:r>
    </w:p>
    <w:p w:rsidR="006812C1" w:rsidRPr="00164BC7" w:rsidRDefault="006812C1" w:rsidP="00F33732">
      <w:pPr>
        <w:spacing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During the meeting, there was </w:t>
      </w:r>
      <w:r w:rsidR="00164BC7" w:rsidRPr="00164BC7">
        <w:rPr>
          <w:rFonts w:ascii="Times New Roman" w:hAnsi="Times New Roman" w:cs="Times New Roman"/>
          <w:sz w:val="24"/>
          <w:lang w:val="en-US"/>
        </w:rPr>
        <w:t>consensus</w:t>
      </w:r>
      <w:r w:rsidRPr="00164BC7">
        <w:rPr>
          <w:rFonts w:ascii="Times New Roman" w:hAnsi="Times New Roman" w:cs="Times New Roman"/>
          <w:sz w:val="24"/>
          <w:lang w:val="en-US"/>
        </w:rPr>
        <w:t xml:space="preserve"> on the measures that were prioritized in the development of the SMAP and their alignment with the needs and </w:t>
      </w:r>
      <w:r w:rsidR="00164BC7" w:rsidRPr="00164BC7">
        <w:rPr>
          <w:rFonts w:ascii="Times New Roman" w:hAnsi="Times New Roman" w:cs="Times New Roman"/>
          <w:sz w:val="24"/>
          <w:lang w:val="en-US"/>
        </w:rPr>
        <w:t>opportunities</w:t>
      </w:r>
      <w:r w:rsidRPr="00164BC7">
        <w:rPr>
          <w:rFonts w:ascii="Times New Roman" w:hAnsi="Times New Roman" w:cs="Times New Roman"/>
          <w:sz w:val="24"/>
          <w:lang w:val="en-US"/>
        </w:rPr>
        <w:t xml:space="preserve"> for the sector, in </w:t>
      </w:r>
      <w:r w:rsidR="00164BC7" w:rsidRPr="00164BC7">
        <w:rPr>
          <w:rFonts w:ascii="Times New Roman" w:hAnsi="Times New Roman" w:cs="Times New Roman"/>
          <w:sz w:val="24"/>
          <w:lang w:val="en-US"/>
        </w:rPr>
        <w:t>addition</w:t>
      </w:r>
      <w:r w:rsidRPr="00164BC7">
        <w:rPr>
          <w:rFonts w:ascii="Times New Roman" w:hAnsi="Times New Roman" w:cs="Times New Roman"/>
          <w:sz w:val="24"/>
          <w:lang w:val="en-US"/>
        </w:rPr>
        <w:t xml:space="preserve"> to them being aimed at and articulated with the projects </w:t>
      </w:r>
      <w:r w:rsidR="008121DC" w:rsidRPr="00164BC7">
        <w:rPr>
          <w:rFonts w:ascii="Times New Roman" w:hAnsi="Times New Roman" w:cs="Times New Roman"/>
          <w:sz w:val="24"/>
          <w:lang w:val="en-US"/>
        </w:rPr>
        <w:t xml:space="preserve">the MT develops and </w:t>
      </w:r>
      <w:r w:rsidR="00DC65D7">
        <w:rPr>
          <w:rFonts w:ascii="Times New Roman" w:hAnsi="Times New Roman" w:cs="Times New Roman"/>
          <w:sz w:val="24"/>
          <w:lang w:val="en-US"/>
        </w:rPr>
        <w:t xml:space="preserve">currently executes. </w:t>
      </w:r>
      <w:r w:rsidR="008121DC" w:rsidRPr="00164BC7">
        <w:rPr>
          <w:rFonts w:ascii="Times New Roman" w:hAnsi="Times New Roman" w:cs="Times New Roman"/>
          <w:sz w:val="24"/>
          <w:lang w:val="en-US"/>
        </w:rPr>
        <w:t xml:space="preserve">The need to involve the </w:t>
      </w:r>
      <w:r w:rsidR="00164BC7" w:rsidRPr="00164BC7">
        <w:rPr>
          <w:rFonts w:ascii="Times New Roman" w:hAnsi="Times New Roman" w:cs="Times New Roman"/>
          <w:sz w:val="24"/>
          <w:lang w:val="en-US"/>
        </w:rPr>
        <w:t>government’s</w:t>
      </w:r>
      <w:r w:rsidR="008121DC" w:rsidRPr="00164BC7">
        <w:rPr>
          <w:rFonts w:ascii="Times New Roman" w:hAnsi="Times New Roman" w:cs="Times New Roman"/>
          <w:sz w:val="24"/>
          <w:lang w:val="en-US"/>
        </w:rPr>
        <w:t xml:space="preserve"> transport </w:t>
      </w:r>
      <w:r w:rsidR="00164BC7" w:rsidRPr="00164BC7">
        <w:rPr>
          <w:rFonts w:ascii="Times New Roman" w:hAnsi="Times New Roman" w:cs="Times New Roman"/>
          <w:sz w:val="24"/>
          <w:lang w:val="en-US"/>
        </w:rPr>
        <w:t>infrastructure</w:t>
      </w:r>
      <w:r w:rsidR="008121DC" w:rsidRPr="00164BC7">
        <w:rPr>
          <w:rFonts w:ascii="Times New Roman" w:hAnsi="Times New Roman" w:cs="Times New Roman"/>
          <w:sz w:val="24"/>
          <w:lang w:val="en-US"/>
        </w:rPr>
        <w:t xml:space="preserve"> development (for all </w:t>
      </w:r>
      <w:r w:rsidR="00164BC7" w:rsidRPr="00164BC7">
        <w:rPr>
          <w:rFonts w:ascii="Times New Roman" w:hAnsi="Times New Roman" w:cs="Times New Roman"/>
          <w:sz w:val="24"/>
          <w:lang w:val="en-US"/>
        </w:rPr>
        <w:t>transport</w:t>
      </w:r>
      <w:r w:rsidR="008121DC" w:rsidRPr="00164BC7">
        <w:rPr>
          <w:rFonts w:ascii="Times New Roman" w:hAnsi="Times New Roman" w:cs="Times New Roman"/>
          <w:sz w:val="24"/>
          <w:lang w:val="en-US"/>
        </w:rPr>
        <w:t xml:space="preserve"> means)</w:t>
      </w:r>
      <w:r w:rsidR="00164BC7" w:rsidRPr="00164BC7">
        <w:rPr>
          <w:rFonts w:ascii="Times New Roman" w:hAnsi="Times New Roman" w:cs="Times New Roman"/>
          <w:sz w:val="24"/>
          <w:lang w:val="en-US"/>
        </w:rPr>
        <w:t>, in</w:t>
      </w:r>
      <w:r w:rsidR="008121DC" w:rsidRPr="00164BC7">
        <w:rPr>
          <w:rFonts w:ascii="Times New Roman" w:hAnsi="Times New Roman" w:cs="Times New Roman"/>
          <w:sz w:val="24"/>
          <w:lang w:val="en-US"/>
        </w:rPr>
        <w:t xml:space="preserve"> the SMAP was highlighted as a must in order to </w:t>
      </w:r>
      <w:r w:rsidR="00DC65D7">
        <w:rPr>
          <w:rFonts w:ascii="Times New Roman" w:hAnsi="Times New Roman" w:cs="Times New Roman"/>
          <w:sz w:val="24"/>
          <w:lang w:val="en-US"/>
        </w:rPr>
        <w:t>achieve</w:t>
      </w:r>
      <w:r w:rsidR="008121DC" w:rsidRPr="00164BC7">
        <w:rPr>
          <w:rFonts w:ascii="Times New Roman" w:hAnsi="Times New Roman" w:cs="Times New Roman"/>
          <w:sz w:val="24"/>
          <w:lang w:val="en-US"/>
        </w:rPr>
        <w:t xml:space="preserve"> an integral work plan. The </w:t>
      </w:r>
      <w:r w:rsidR="00164BC7" w:rsidRPr="00164BC7">
        <w:rPr>
          <w:rFonts w:ascii="Times New Roman" w:hAnsi="Times New Roman" w:cs="Times New Roman"/>
          <w:sz w:val="24"/>
          <w:lang w:val="en-US"/>
        </w:rPr>
        <w:t>recommendation</w:t>
      </w:r>
      <w:r w:rsidR="008121DC" w:rsidRPr="00164BC7">
        <w:rPr>
          <w:rFonts w:ascii="Times New Roman" w:hAnsi="Times New Roman" w:cs="Times New Roman"/>
          <w:sz w:val="24"/>
          <w:lang w:val="en-US"/>
        </w:rPr>
        <w:t xml:space="preserve"> was well received.</w:t>
      </w:r>
    </w:p>
    <w:p w:rsidR="008121DC" w:rsidRPr="00164BC7" w:rsidRDefault="008121DC" w:rsidP="009209DA">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Finally, there was a discussion</w:t>
      </w:r>
      <w:r w:rsidR="00A43BDB">
        <w:rPr>
          <w:rFonts w:ascii="Times New Roman" w:hAnsi="Times New Roman" w:cs="Times New Roman"/>
          <w:sz w:val="24"/>
          <w:lang w:val="en-US"/>
        </w:rPr>
        <w:t xml:space="preserve"> on the most convenient form to</w:t>
      </w:r>
      <w:r w:rsidRPr="00164BC7">
        <w:rPr>
          <w:rFonts w:ascii="Times New Roman" w:hAnsi="Times New Roman" w:cs="Times New Roman"/>
          <w:sz w:val="24"/>
          <w:lang w:val="en-US"/>
        </w:rPr>
        <w:t xml:space="preserve"> </w:t>
      </w:r>
      <w:r w:rsidR="00CF4458">
        <w:rPr>
          <w:rFonts w:ascii="Times New Roman" w:hAnsi="Times New Roman" w:cs="Times New Roman"/>
          <w:sz w:val="24"/>
          <w:lang w:val="en-US"/>
        </w:rPr>
        <w:t xml:space="preserve">assure </w:t>
      </w:r>
      <w:r w:rsidR="00A43BDB">
        <w:rPr>
          <w:rFonts w:ascii="Times New Roman" w:hAnsi="Times New Roman" w:cs="Times New Roman"/>
          <w:sz w:val="24"/>
          <w:lang w:val="en-US"/>
        </w:rPr>
        <w:t xml:space="preserve">the </w:t>
      </w:r>
      <w:r w:rsidR="00CF4458">
        <w:rPr>
          <w:rFonts w:ascii="Times New Roman" w:hAnsi="Times New Roman" w:cs="Times New Roman"/>
          <w:sz w:val="24"/>
          <w:lang w:val="en-US"/>
        </w:rPr>
        <w:t xml:space="preserve">implementation of </w:t>
      </w:r>
      <w:r w:rsidRPr="00164BC7">
        <w:rPr>
          <w:rFonts w:ascii="Times New Roman" w:hAnsi="Times New Roman" w:cs="Times New Roman"/>
          <w:sz w:val="24"/>
          <w:lang w:val="en-US"/>
        </w:rPr>
        <w:t xml:space="preserve">the SMAP within the MT, so it </w:t>
      </w:r>
      <w:r w:rsidR="00A43BDB">
        <w:rPr>
          <w:rFonts w:ascii="Times New Roman" w:hAnsi="Times New Roman" w:cs="Times New Roman"/>
          <w:sz w:val="24"/>
          <w:lang w:val="en-US"/>
        </w:rPr>
        <w:t>will transform</w:t>
      </w:r>
      <w:r w:rsidRPr="00164BC7">
        <w:rPr>
          <w:rFonts w:ascii="Times New Roman" w:hAnsi="Times New Roman" w:cs="Times New Roman"/>
          <w:sz w:val="24"/>
          <w:lang w:val="en-US"/>
        </w:rPr>
        <w:t xml:space="preserve"> into a formal sectorial policy </w:t>
      </w:r>
      <w:r w:rsidR="00164BC7" w:rsidRPr="00164BC7">
        <w:rPr>
          <w:rFonts w:ascii="Times New Roman" w:hAnsi="Times New Roman" w:cs="Times New Roman"/>
          <w:sz w:val="24"/>
          <w:lang w:val="en-US"/>
        </w:rPr>
        <w:t>document</w:t>
      </w:r>
      <w:r w:rsidRPr="00164BC7">
        <w:rPr>
          <w:rFonts w:ascii="Times New Roman" w:hAnsi="Times New Roman" w:cs="Times New Roman"/>
          <w:sz w:val="24"/>
          <w:lang w:val="en-US"/>
        </w:rPr>
        <w:t xml:space="preserve"> that </w:t>
      </w:r>
      <w:r w:rsidR="00A43BDB">
        <w:rPr>
          <w:rFonts w:ascii="Times New Roman" w:hAnsi="Times New Roman" w:cs="Times New Roman"/>
          <w:sz w:val="24"/>
          <w:lang w:val="en-US"/>
        </w:rPr>
        <w:t>will address</w:t>
      </w:r>
      <w:r w:rsidRPr="00164BC7">
        <w:rPr>
          <w:rFonts w:ascii="Times New Roman" w:hAnsi="Times New Roman" w:cs="Times New Roman"/>
          <w:sz w:val="24"/>
          <w:lang w:val="en-US"/>
        </w:rPr>
        <w:t xml:space="preserve"> climate change issues. Several proposals were </w:t>
      </w:r>
      <w:r w:rsidR="00A43BDB">
        <w:rPr>
          <w:rFonts w:ascii="Times New Roman" w:hAnsi="Times New Roman" w:cs="Times New Roman"/>
          <w:sz w:val="24"/>
          <w:lang w:val="en-US"/>
        </w:rPr>
        <w:t>discussed</w:t>
      </w:r>
      <w:r w:rsidRPr="00164BC7">
        <w:rPr>
          <w:rFonts w:ascii="Times New Roman" w:hAnsi="Times New Roman" w:cs="Times New Roman"/>
          <w:sz w:val="24"/>
          <w:lang w:val="en-US"/>
        </w:rPr>
        <w:t xml:space="preserve">, including its framing in a CONPES Policy Guidelines Document. This proposal was approved by the </w:t>
      </w:r>
      <w:r w:rsidR="00164BC7" w:rsidRPr="00164BC7">
        <w:rPr>
          <w:rFonts w:ascii="Times New Roman" w:hAnsi="Times New Roman" w:cs="Times New Roman"/>
          <w:sz w:val="24"/>
          <w:lang w:val="en-US"/>
        </w:rPr>
        <w:t>Vice minister</w:t>
      </w:r>
      <w:r w:rsidRPr="00164BC7">
        <w:rPr>
          <w:rFonts w:ascii="Times New Roman" w:hAnsi="Times New Roman" w:cs="Times New Roman"/>
          <w:sz w:val="24"/>
          <w:lang w:val="en-US"/>
        </w:rPr>
        <w:t xml:space="preserve"> of transport, </w:t>
      </w:r>
      <w:r w:rsidR="009621E9">
        <w:rPr>
          <w:rFonts w:ascii="Times New Roman" w:hAnsi="Times New Roman" w:cs="Times New Roman"/>
          <w:sz w:val="24"/>
          <w:lang w:val="en-US"/>
        </w:rPr>
        <w:t>h</w:t>
      </w:r>
      <w:r w:rsidR="009621E9" w:rsidRPr="009621E9">
        <w:rPr>
          <w:rFonts w:ascii="Times New Roman" w:hAnsi="Times New Roman" w:cs="Times New Roman"/>
          <w:sz w:val="24"/>
          <w:lang w:val="en-US"/>
        </w:rPr>
        <w:t xml:space="preserve">owever, </w:t>
      </w:r>
      <w:r w:rsidR="009621E9">
        <w:rPr>
          <w:rFonts w:ascii="Times New Roman" w:hAnsi="Times New Roman" w:cs="Times New Roman"/>
          <w:sz w:val="24"/>
          <w:lang w:val="en-US"/>
        </w:rPr>
        <w:t xml:space="preserve">the </w:t>
      </w:r>
      <w:r w:rsidR="009621E9" w:rsidRPr="009621E9">
        <w:rPr>
          <w:rFonts w:ascii="Times New Roman" w:hAnsi="Times New Roman" w:cs="Times New Roman"/>
          <w:sz w:val="24"/>
          <w:lang w:val="en-US"/>
        </w:rPr>
        <w:t xml:space="preserve">proposal </w:t>
      </w:r>
      <w:r w:rsidR="009621E9">
        <w:rPr>
          <w:rFonts w:ascii="Times New Roman" w:hAnsi="Times New Roman" w:cs="Times New Roman"/>
          <w:sz w:val="24"/>
          <w:lang w:val="en-US"/>
        </w:rPr>
        <w:t xml:space="preserve">was reviewed with </w:t>
      </w:r>
      <w:r w:rsidR="00D5585A">
        <w:rPr>
          <w:rFonts w:ascii="Times New Roman" w:hAnsi="Times New Roman" w:cs="Times New Roman"/>
          <w:sz w:val="24"/>
          <w:lang w:val="en-US"/>
        </w:rPr>
        <w:t xml:space="preserve">the </w:t>
      </w:r>
      <w:r w:rsidR="009621E9" w:rsidRPr="009621E9">
        <w:rPr>
          <w:rFonts w:ascii="Times New Roman" w:hAnsi="Times New Roman" w:cs="Times New Roman"/>
          <w:sz w:val="24"/>
          <w:lang w:val="en-US"/>
        </w:rPr>
        <w:t>NP</w:t>
      </w:r>
      <w:r w:rsidR="009621E9">
        <w:rPr>
          <w:rFonts w:ascii="Times New Roman" w:hAnsi="Times New Roman" w:cs="Times New Roman"/>
          <w:sz w:val="24"/>
          <w:lang w:val="en-US"/>
        </w:rPr>
        <w:t>D</w:t>
      </w:r>
      <w:r w:rsidR="00D5585A">
        <w:rPr>
          <w:rFonts w:ascii="Times New Roman" w:hAnsi="Times New Roman" w:cs="Times New Roman"/>
          <w:sz w:val="24"/>
          <w:lang w:val="en-US"/>
        </w:rPr>
        <w:t xml:space="preserve"> and found</w:t>
      </w:r>
      <w:r w:rsidR="009621E9" w:rsidRPr="009621E9">
        <w:rPr>
          <w:rFonts w:ascii="Times New Roman" w:hAnsi="Times New Roman" w:cs="Times New Roman"/>
          <w:sz w:val="24"/>
          <w:lang w:val="en-US"/>
        </w:rPr>
        <w:t xml:space="preserve"> </w:t>
      </w:r>
      <w:r w:rsidR="003B2833">
        <w:rPr>
          <w:rFonts w:ascii="Times New Roman" w:hAnsi="Times New Roman" w:cs="Times New Roman"/>
          <w:sz w:val="24"/>
          <w:lang w:val="en-US"/>
        </w:rPr>
        <w:t xml:space="preserve">it </w:t>
      </w:r>
      <w:r w:rsidR="00D5585A">
        <w:rPr>
          <w:rFonts w:ascii="Times New Roman" w:hAnsi="Times New Roman" w:cs="Times New Roman"/>
          <w:sz w:val="24"/>
          <w:lang w:val="en-US"/>
        </w:rPr>
        <w:lastRenderedPageBreak/>
        <w:t>as</w:t>
      </w:r>
      <w:r w:rsidR="009621E9" w:rsidRPr="009621E9">
        <w:rPr>
          <w:rFonts w:ascii="Times New Roman" w:hAnsi="Times New Roman" w:cs="Times New Roman"/>
          <w:sz w:val="24"/>
          <w:lang w:val="en-US"/>
        </w:rPr>
        <w:t xml:space="preserve"> not ​​</w:t>
      </w:r>
      <w:r w:rsidR="00D5585A">
        <w:rPr>
          <w:rFonts w:ascii="Times New Roman" w:hAnsi="Times New Roman" w:cs="Times New Roman"/>
          <w:sz w:val="24"/>
          <w:lang w:val="en-US"/>
        </w:rPr>
        <w:t>necessary because of</w:t>
      </w:r>
      <w:r w:rsidR="009621E9" w:rsidRPr="009621E9">
        <w:rPr>
          <w:rFonts w:ascii="Times New Roman" w:hAnsi="Times New Roman" w:cs="Times New Roman"/>
          <w:sz w:val="24"/>
          <w:lang w:val="en-US"/>
        </w:rPr>
        <w:t xml:space="preserve"> </w:t>
      </w:r>
      <w:r w:rsidR="00D5585A">
        <w:rPr>
          <w:rFonts w:ascii="Times New Roman" w:hAnsi="Times New Roman" w:cs="Times New Roman"/>
          <w:sz w:val="24"/>
          <w:lang w:val="en-US"/>
        </w:rPr>
        <w:t xml:space="preserve">the SMAP </w:t>
      </w:r>
      <w:r w:rsidR="009621E9" w:rsidRPr="009621E9">
        <w:rPr>
          <w:rFonts w:ascii="Times New Roman" w:hAnsi="Times New Roman" w:cs="Times New Roman"/>
          <w:sz w:val="24"/>
          <w:lang w:val="en-US"/>
        </w:rPr>
        <w:t>is consistent with its own policies being promoted by the Ministry</w:t>
      </w:r>
      <w:r w:rsidR="00D5585A">
        <w:rPr>
          <w:rFonts w:ascii="Times New Roman" w:hAnsi="Times New Roman" w:cs="Times New Roman"/>
          <w:sz w:val="24"/>
          <w:lang w:val="en-US"/>
        </w:rPr>
        <w:t xml:space="preserve"> of Transport</w:t>
      </w:r>
      <w:r w:rsidR="009621E9" w:rsidRPr="009621E9">
        <w:rPr>
          <w:rFonts w:ascii="Times New Roman" w:hAnsi="Times New Roman" w:cs="Times New Roman"/>
          <w:sz w:val="24"/>
          <w:lang w:val="en-US"/>
        </w:rPr>
        <w:t>, which can be reinforced with prioritized actions herein</w:t>
      </w:r>
      <w:r w:rsidR="00A50551" w:rsidRPr="00164BC7">
        <w:rPr>
          <w:rFonts w:ascii="Times New Roman" w:hAnsi="Times New Roman" w:cs="Times New Roman"/>
          <w:sz w:val="24"/>
          <w:lang w:val="en-US"/>
        </w:rPr>
        <w:t>.</w:t>
      </w:r>
    </w:p>
    <w:p w:rsidR="00B66B47" w:rsidRPr="00164BC7" w:rsidRDefault="00B66B47" w:rsidP="009209DA">
      <w:pPr>
        <w:spacing w:after="0" w:line="240" w:lineRule="auto"/>
        <w:jc w:val="both"/>
        <w:rPr>
          <w:rFonts w:ascii="Times New Roman" w:hAnsi="Times New Roman" w:cs="Times New Roman"/>
          <w:sz w:val="24"/>
          <w:lang w:val="en-US"/>
        </w:rPr>
      </w:pPr>
    </w:p>
    <w:p w:rsidR="009209DA" w:rsidRPr="00164BC7" w:rsidRDefault="009209DA" w:rsidP="009209DA">
      <w:pPr>
        <w:spacing w:after="0" w:line="240" w:lineRule="auto"/>
        <w:jc w:val="both"/>
        <w:rPr>
          <w:rFonts w:ascii="Times New Roman" w:hAnsi="Times New Roman" w:cs="Times New Roman"/>
          <w:sz w:val="24"/>
          <w:lang w:val="en-US"/>
        </w:rPr>
      </w:pPr>
    </w:p>
    <w:p w:rsidR="002D7D16" w:rsidRPr="00164BC7" w:rsidRDefault="00A50551" w:rsidP="00A50551">
      <w:pPr>
        <w:pStyle w:val="Ttulo1"/>
        <w:numPr>
          <w:ilvl w:val="0"/>
          <w:numId w:val="14"/>
        </w:numPr>
        <w:rPr>
          <w:lang w:val="en-US"/>
        </w:rPr>
      </w:pPr>
      <w:r w:rsidRPr="00164BC7">
        <w:rPr>
          <w:lang w:val="en-US"/>
        </w:rPr>
        <w:t>International Cooperation Projects related with the SMAP</w:t>
      </w:r>
    </w:p>
    <w:p w:rsidR="009209DA" w:rsidRPr="00164BC7" w:rsidRDefault="009209DA" w:rsidP="009209DA">
      <w:pPr>
        <w:spacing w:after="0" w:line="240" w:lineRule="auto"/>
        <w:rPr>
          <w:lang w:val="en-US" w:eastAsia="en-US"/>
        </w:rPr>
      </w:pPr>
    </w:p>
    <w:p w:rsidR="00A50551" w:rsidRPr="00164BC7" w:rsidRDefault="00A50551" w:rsidP="00996AC5">
      <w:pPr>
        <w:spacing w:after="0"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Currently, the Ministry of Transport (MT) is working in several projects supported by international </w:t>
      </w:r>
      <w:r w:rsidR="00164BC7" w:rsidRPr="00164BC7">
        <w:rPr>
          <w:rFonts w:ascii="Times New Roman" w:hAnsi="Times New Roman" w:cs="Times New Roman"/>
          <w:sz w:val="24"/>
          <w:lang w:val="en-US"/>
        </w:rPr>
        <w:t>entities, which</w:t>
      </w:r>
      <w:r w:rsidRPr="00164BC7">
        <w:rPr>
          <w:rFonts w:ascii="Times New Roman" w:hAnsi="Times New Roman" w:cs="Times New Roman"/>
          <w:sz w:val="24"/>
          <w:lang w:val="en-US"/>
        </w:rPr>
        <w:t xml:space="preserve"> have shown interest in contributing to the sustainable development of the Colombian transport sector. These projects are aimed at the objectives and measures prioritized through the SMAP, and can be found in the following table.</w:t>
      </w:r>
    </w:p>
    <w:p w:rsidR="00497723" w:rsidRPr="00164BC7" w:rsidRDefault="00497723" w:rsidP="00996AC5">
      <w:pPr>
        <w:pStyle w:val="Prrafodelista"/>
        <w:spacing w:after="0" w:line="240" w:lineRule="auto"/>
        <w:ind w:left="360"/>
        <w:jc w:val="both"/>
        <w:rPr>
          <w:rFonts w:ascii="Times New Roman" w:hAnsi="Times New Roman" w:cs="Times New Roman"/>
          <w:b/>
          <w:sz w:val="24"/>
          <w:lang w:val="en-US"/>
        </w:rPr>
      </w:pPr>
    </w:p>
    <w:p w:rsidR="00996AC5" w:rsidRPr="00164BC7" w:rsidRDefault="00A50551" w:rsidP="00974057">
      <w:pPr>
        <w:spacing w:after="0" w:line="240" w:lineRule="auto"/>
        <w:jc w:val="center"/>
        <w:rPr>
          <w:rFonts w:ascii="Times New Roman" w:hAnsi="Times New Roman" w:cs="Times New Roman"/>
          <w:b/>
          <w:bCs/>
          <w:color w:val="4F81BD" w:themeColor="accent1"/>
          <w:lang w:val="en-US"/>
        </w:rPr>
      </w:pPr>
      <w:r w:rsidRPr="00164BC7">
        <w:rPr>
          <w:rFonts w:ascii="Times New Roman" w:hAnsi="Times New Roman" w:cs="Times New Roman"/>
          <w:b/>
          <w:bCs/>
          <w:color w:val="4F81BD" w:themeColor="accent1"/>
          <w:lang w:val="en-US"/>
        </w:rPr>
        <w:t>Table</w:t>
      </w:r>
      <w:r w:rsidR="00996AC5"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996AC5"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7</w:t>
      </w:r>
      <w:r w:rsidR="00BF1B6A" w:rsidRPr="00164BC7">
        <w:rPr>
          <w:rFonts w:ascii="Times New Roman" w:hAnsi="Times New Roman" w:cs="Times New Roman"/>
          <w:b/>
          <w:bCs/>
          <w:color w:val="4F81BD" w:themeColor="accent1"/>
          <w:lang w:val="en-US"/>
        </w:rPr>
        <w:fldChar w:fldCharType="end"/>
      </w:r>
      <w:r w:rsidRPr="00164BC7">
        <w:rPr>
          <w:rFonts w:ascii="Times New Roman" w:hAnsi="Times New Roman" w:cs="Times New Roman"/>
          <w:b/>
          <w:bCs/>
          <w:color w:val="4F81BD" w:themeColor="accent1"/>
          <w:lang w:val="en-US"/>
        </w:rPr>
        <w:t>.</w:t>
      </w:r>
      <w:r w:rsidR="00996AC5" w:rsidRPr="00164BC7">
        <w:rPr>
          <w:rFonts w:ascii="Times New Roman" w:hAnsi="Times New Roman" w:cs="Times New Roman"/>
          <w:b/>
          <w:bCs/>
          <w:color w:val="4F81BD" w:themeColor="accent1"/>
          <w:lang w:val="en-US"/>
        </w:rPr>
        <w:t xml:space="preserve"> </w:t>
      </w:r>
      <w:r w:rsidR="00974057" w:rsidRPr="00164BC7">
        <w:rPr>
          <w:rFonts w:ascii="Times New Roman" w:hAnsi="Times New Roman" w:cs="Times New Roman"/>
          <w:b/>
          <w:bCs/>
          <w:color w:val="4F81BD" w:themeColor="accent1"/>
          <w:lang w:val="en-US"/>
        </w:rPr>
        <w:t>Current international cooperation projects in the Colombian transport sector</w:t>
      </w:r>
    </w:p>
    <w:tbl>
      <w:tblPr>
        <w:tblStyle w:val="Listaclara-nfasis11"/>
        <w:tblW w:w="9616" w:type="dxa"/>
        <w:tblBorders>
          <w:insideH w:val="single" w:sz="8" w:space="0" w:color="4F81BD" w:themeColor="accent1"/>
          <w:insideV w:val="single" w:sz="8" w:space="0" w:color="4F81BD" w:themeColor="accent1"/>
        </w:tblBorders>
        <w:tblLook w:val="04A0" w:firstRow="1" w:lastRow="0" w:firstColumn="1" w:lastColumn="0" w:noHBand="0" w:noVBand="1"/>
      </w:tblPr>
      <w:tblGrid>
        <w:gridCol w:w="1899"/>
        <w:gridCol w:w="7717"/>
      </w:tblGrid>
      <w:tr w:rsidR="002D7D16" w:rsidRPr="00164BC7" w:rsidTr="00313DCE">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2D7D16" w:rsidRPr="00164BC7" w:rsidRDefault="00974057" w:rsidP="00313DCE">
            <w:pPr>
              <w:jc w:val="center"/>
              <w:rPr>
                <w:rFonts w:ascii="Times New Roman" w:eastAsia="Times New Roman" w:hAnsi="Times New Roman" w:cs="Times New Roman"/>
                <w:bCs w:val="0"/>
                <w:sz w:val="20"/>
                <w:szCs w:val="20"/>
                <w:lang w:val="en-US"/>
              </w:rPr>
            </w:pPr>
            <w:r w:rsidRPr="00164BC7">
              <w:rPr>
                <w:rFonts w:ascii="Times New Roman" w:eastAsia="Times New Roman" w:hAnsi="Times New Roman" w:cs="Times New Roman"/>
                <w:bCs w:val="0"/>
                <w:sz w:val="20"/>
                <w:szCs w:val="20"/>
                <w:lang w:val="en-US"/>
              </w:rPr>
              <w:t>INITIATIVE</w:t>
            </w:r>
          </w:p>
        </w:tc>
        <w:tc>
          <w:tcPr>
            <w:tcW w:w="7717" w:type="dxa"/>
            <w:vAlign w:val="center"/>
            <w:hideMark/>
          </w:tcPr>
          <w:p w:rsidR="002D7D16" w:rsidRPr="00164BC7" w:rsidRDefault="00974057" w:rsidP="00313DC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en-US"/>
              </w:rPr>
            </w:pPr>
            <w:r w:rsidRPr="00164BC7">
              <w:rPr>
                <w:rFonts w:ascii="Times New Roman" w:eastAsia="Times New Roman" w:hAnsi="Times New Roman" w:cs="Times New Roman"/>
                <w:bCs w:val="0"/>
                <w:sz w:val="20"/>
                <w:szCs w:val="20"/>
                <w:lang w:val="en-US"/>
              </w:rPr>
              <w:t>DESCRIPTION</w:t>
            </w:r>
          </w:p>
        </w:tc>
      </w:tr>
      <w:tr w:rsidR="00C6766F" w:rsidRPr="000E3B05" w:rsidTr="00313DC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C6766F" w:rsidRPr="00164BC7" w:rsidRDefault="00C6766F" w:rsidP="00313DCE">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EC-LEDS</w:t>
            </w:r>
          </w:p>
        </w:tc>
        <w:tc>
          <w:tcPr>
            <w:tcW w:w="7717" w:type="dxa"/>
            <w:hideMark/>
          </w:tcPr>
          <w:p w:rsidR="00291671" w:rsidRPr="00291671" w:rsidRDefault="00291671" w:rsidP="00C6766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Since 2012, </w:t>
            </w:r>
            <w:r w:rsidRPr="00291671">
              <w:rPr>
                <w:rFonts w:ascii="Times New Roman" w:eastAsia="Times New Roman" w:hAnsi="Times New Roman" w:cs="Times New Roman"/>
                <w:color w:val="000000"/>
                <w:sz w:val="20"/>
                <w:szCs w:val="20"/>
                <w:lang w:val="en-US"/>
              </w:rPr>
              <w:t>US Government</w:t>
            </w:r>
            <w:r>
              <w:rPr>
                <w:rFonts w:ascii="Times New Roman" w:eastAsia="Times New Roman" w:hAnsi="Times New Roman" w:cs="Times New Roman"/>
                <w:color w:val="000000"/>
                <w:sz w:val="20"/>
                <w:szCs w:val="20"/>
                <w:lang w:val="en-US"/>
              </w:rPr>
              <w:t xml:space="preserve"> has supporting Colombia to build the Colombian Low Carbon Development Strategy (CLCDS),</w:t>
            </w:r>
            <w:r w:rsidRPr="00291671">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through enhancing technical capacity at the Ministry of </w:t>
            </w:r>
            <w:r w:rsidRPr="00291671">
              <w:rPr>
                <w:rFonts w:ascii="Times New Roman" w:eastAsia="Times New Roman" w:hAnsi="Times New Roman" w:cs="Times New Roman"/>
                <w:color w:val="000000"/>
                <w:sz w:val="20"/>
                <w:szCs w:val="20"/>
                <w:lang w:val="en-US"/>
              </w:rPr>
              <w:t>Transport. Currently, five transport experts are funded by USAID to support the promotion of transport public policies, programs and projects with climate change mitigation potential.</w:t>
            </w:r>
          </w:p>
          <w:p w:rsidR="00291671" w:rsidRPr="00291671" w:rsidRDefault="00291671" w:rsidP="00C6766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C6766F" w:rsidRPr="00164BC7" w:rsidRDefault="00291671" w:rsidP="00C6766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291671">
              <w:rPr>
                <w:rFonts w:ascii="Times New Roman" w:eastAsia="Times New Roman" w:hAnsi="Times New Roman" w:cs="Times New Roman"/>
                <w:color w:val="000000"/>
                <w:sz w:val="20"/>
                <w:szCs w:val="20"/>
                <w:lang w:val="en-US"/>
              </w:rPr>
              <w:t xml:space="preserve">Also, EC-LEDS </w:t>
            </w:r>
            <w:r>
              <w:rPr>
                <w:rFonts w:ascii="Times New Roman" w:eastAsia="Times New Roman" w:hAnsi="Times New Roman" w:cs="Times New Roman"/>
                <w:color w:val="000000"/>
                <w:sz w:val="20"/>
                <w:szCs w:val="20"/>
                <w:lang w:val="en-US"/>
              </w:rPr>
              <w:t>enhances capacities in low carbon development through different events (seminars, workshops, courses, etc</w:t>
            </w:r>
            <w:r w:rsidR="00C6766F" w:rsidRPr="00291671">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 for public and private stakeholders.</w:t>
            </w:r>
          </w:p>
        </w:tc>
      </w:tr>
      <w:tr w:rsidR="002D7D16" w:rsidRPr="000E3B05" w:rsidTr="00313DCE">
        <w:trPr>
          <w:trHeight w:val="638"/>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2D7D16" w:rsidRPr="00164BC7" w:rsidRDefault="002D7D16" w:rsidP="00313DCE">
            <w:pPr>
              <w:jc w:val="center"/>
              <w:rPr>
                <w:rFonts w:ascii="Times New Roman" w:eastAsia="Times New Roman" w:hAnsi="Times New Roman" w:cs="Times New Roman"/>
                <w:sz w:val="20"/>
                <w:szCs w:val="20"/>
                <w:lang w:val="en-US"/>
              </w:rPr>
            </w:pPr>
            <w:r w:rsidRPr="00164BC7">
              <w:rPr>
                <w:rFonts w:ascii="Times New Roman" w:eastAsia="Times New Roman" w:hAnsi="Times New Roman" w:cs="Times New Roman"/>
                <w:sz w:val="20"/>
                <w:szCs w:val="20"/>
                <w:lang w:val="en-US"/>
              </w:rPr>
              <w:t>Clean Technology Fund. CTF</w:t>
            </w:r>
          </w:p>
        </w:tc>
        <w:tc>
          <w:tcPr>
            <w:tcW w:w="7717" w:type="dxa"/>
            <w:hideMark/>
          </w:tcPr>
          <w:p w:rsidR="006918D3" w:rsidRPr="00164BC7" w:rsidRDefault="006918D3" w:rsidP="00D256B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p w:rsidR="00974057" w:rsidRPr="00164BC7" w:rsidRDefault="00974057" w:rsidP="00D256BD">
            <w:pPr>
              <w:pStyle w:val="Estilo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en-US" w:eastAsia="es-CO"/>
              </w:rPr>
            </w:pPr>
            <w:r w:rsidRPr="00164BC7">
              <w:rPr>
                <w:rFonts w:ascii="Times New Roman" w:hAnsi="Times New Roman"/>
                <w:color w:val="000000"/>
                <w:lang w:val="en-US" w:eastAsia="es-CO"/>
              </w:rPr>
              <w:t xml:space="preserve">The Colombian Government, through its Ministry of Transport, Ministry of Environment, and the National Development Plan, has </w:t>
            </w:r>
            <w:r w:rsidR="00D62A2B" w:rsidRPr="00164BC7">
              <w:rPr>
                <w:rFonts w:ascii="Times New Roman" w:hAnsi="Times New Roman"/>
                <w:color w:val="000000"/>
                <w:lang w:val="en-US" w:eastAsia="es-CO"/>
              </w:rPr>
              <w:t>received</w:t>
            </w:r>
            <w:r w:rsidRPr="00164BC7">
              <w:rPr>
                <w:rFonts w:ascii="Times New Roman" w:hAnsi="Times New Roman"/>
                <w:color w:val="000000"/>
                <w:lang w:val="en-US" w:eastAsia="es-CO"/>
              </w:rPr>
              <w:t xml:space="preserve"> funds from the </w:t>
            </w:r>
            <w:r w:rsidR="006918D3" w:rsidRPr="00164BC7">
              <w:rPr>
                <w:rFonts w:ascii="Times New Roman" w:hAnsi="Times New Roman"/>
                <w:color w:val="000000"/>
                <w:lang w:val="en-US" w:eastAsia="es-CO"/>
              </w:rPr>
              <w:t xml:space="preserve">Clean Technology Fund (CTF) </w:t>
            </w:r>
            <w:r w:rsidRPr="00164BC7">
              <w:rPr>
                <w:rFonts w:ascii="Times New Roman" w:hAnsi="Times New Roman"/>
                <w:color w:val="000000"/>
                <w:lang w:val="en-US" w:eastAsia="es-CO"/>
              </w:rPr>
              <w:t xml:space="preserve">to support the National Urban Transport Policy and, specifically, to maximize the GHG emission reduction from the </w:t>
            </w:r>
            <w:r w:rsidR="00164BC7" w:rsidRPr="00164BC7">
              <w:rPr>
                <w:rFonts w:ascii="Times New Roman" w:hAnsi="Times New Roman"/>
                <w:color w:val="000000"/>
                <w:lang w:val="en-US" w:eastAsia="es-CO"/>
              </w:rPr>
              <w:t>rationalization</w:t>
            </w:r>
            <w:r w:rsidRPr="00164BC7">
              <w:rPr>
                <w:rFonts w:ascii="Times New Roman" w:hAnsi="Times New Roman"/>
                <w:color w:val="000000"/>
                <w:lang w:val="en-US" w:eastAsia="es-CO"/>
              </w:rPr>
              <w:t xml:space="preserve"> and optimization of the urban </w:t>
            </w:r>
            <w:r w:rsidR="00164BC7" w:rsidRPr="00164BC7">
              <w:rPr>
                <w:rFonts w:ascii="Times New Roman" w:hAnsi="Times New Roman"/>
                <w:color w:val="000000"/>
                <w:lang w:val="en-US" w:eastAsia="es-CO"/>
              </w:rPr>
              <w:t>passenger</w:t>
            </w:r>
            <w:r w:rsidRPr="00164BC7">
              <w:rPr>
                <w:rFonts w:ascii="Times New Roman" w:hAnsi="Times New Roman"/>
                <w:color w:val="000000"/>
                <w:lang w:val="en-US" w:eastAsia="es-CO"/>
              </w:rPr>
              <w:t xml:space="preserve"> transport service, as well as the promotion of clean technologies for vehicles.</w:t>
            </w:r>
          </w:p>
          <w:p w:rsidR="00974057" w:rsidRPr="00164BC7" w:rsidRDefault="00974057" w:rsidP="00D256BD">
            <w:pPr>
              <w:pStyle w:val="Estilo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en-US" w:eastAsia="es-CO"/>
              </w:rPr>
            </w:pPr>
          </w:p>
          <w:p w:rsidR="002D7D16" w:rsidRPr="00164BC7" w:rsidRDefault="00974057" w:rsidP="00C6766F">
            <w:pPr>
              <w:pStyle w:val="Estilo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val="en-US" w:eastAsia="es-CO"/>
              </w:rPr>
            </w:pPr>
            <w:r w:rsidRPr="00164BC7">
              <w:rPr>
                <w:rFonts w:ascii="Times New Roman" w:hAnsi="Times New Roman"/>
                <w:color w:val="000000"/>
                <w:lang w:val="en-US" w:eastAsia="es-CO"/>
              </w:rPr>
              <w:t>To achieve this g</w:t>
            </w:r>
            <w:r w:rsidR="00DC65D7">
              <w:rPr>
                <w:rFonts w:ascii="Times New Roman" w:hAnsi="Times New Roman"/>
                <w:color w:val="000000"/>
                <w:lang w:val="en-US" w:eastAsia="es-CO"/>
              </w:rPr>
              <w:t>oal, the MT has decided to: i) S</w:t>
            </w:r>
            <w:r w:rsidRPr="00164BC7">
              <w:rPr>
                <w:rFonts w:ascii="Times New Roman" w:hAnsi="Times New Roman"/>
                <w:color w:val="000000"/>
                <w:lang w:val="en-US" w:eastAsia="es-CO"/>
              </w:rPr>
              <w:t xml:space="preserve">upport the broadening of the Integrated </w:t>
            </w:r>
            <w:r w:rsidR="00164BC7" w:rsidRPr="00164BC7">
              <w:rPr>
                <w:rFonts w:ascii="Times New Roman" w:hAnsi="Times New Roman"/>
                <w:color w:val="000000"/>
                <w:lang w:val="en-US" w:eastAsia="es-CO"/>
              </w:rPr>
              <w:t>Massive</w:t>
            </w:r>
            <w:r w:rsidRPr="00164BC7">
              <w:rPr>
                <w:rFonts w:ascii="Times New Roman" w:hAnsi="Times New Roman"/>
                <w:color w:val="000000"/>
                <w:lang w:val="en-US" w:eastAsia="es-CO"/>
              </w:rPr>
              <w:t xml:space="preserve"> Transport System</w:t>
            </w:r>
            <w:r w:rsidR="00C217B9" w:rsidRPr="00164BC7">
              <w:rPr>
                <w:rFonts w:ascii="Times New Roman" w:hAnsi="Times New Roman"/>
                <w:color w:val="000000"/>
                <w:lang w:val="en-US" w:eastAsia="es-CO"/>
              </w:rPr>
              <w:t xml:space="preserve"> offer through the implementation of Integrated Public Transport Systems that allow cities to quickly migrate to a scheme that </w:t>
            </w:r>
            <w:r w:rsidR="00164BC7" w:rsidRPr="00164BC7">
              <w:rPr>
                <w:rFonts w:ascii="Times New Roman" w:hAnsi="Times New Roman"/>
                <w:color w:val="000000"/>
                <w:lang w:val="en-US" w:eastAsia="es-CO"/>
              </w:rPr>
              <w:t>guarantees</w:t>
            </w:r>
            <w:r w:rsidR="00C217B9" w:rsidRPr="00164BC7">
              <w:rPr>
                <w:rFonts w:ascii="Times New Roman" w:hAnsi="Times New Roman"/>
                <w:color w:val="000000"/>
                <w:lang w:val="en-US" w:eastAsia="es-CO"/>
              </w:rPr>
              <w:t xml:space="preserve"> to </w:t>
            </w:r>
            <w:r w:rsidR="0080122D" w:rsidRPr="00164BC7">
              <w:rPr>
                <w:rFonts w:ascii="Times New Roman" w:hAnsi="Times New Roman"/>
                <w:color w:val="000000"/>
                <w:lang w:val="en-US" w:eastAsia="es-CO"/>
              </w:rPr>
              <w:t xml:space="preserve">cover 100% of trips made in public transport, and, in this way, improve the levels of service and their financial and environmental </w:t>
            </w:r>
            <w:r w:rsidR="00164BC7" w:rsidRPr="00164BC7">
              <w:rPr>
                <w:rFonts w:ascii="Times New Roman" w:hAnsi="Times New Roman"/>
                <w:color w:val="000000"/>
                <w:lang w:val="en-US" w:eastAsia="es-CO"/>
              </w:rPr>
              <w:t>sustainability</w:t>
            </w:r>
            <w:r w:rsidR="0080122D" w:rsidRPr="00164BC7">
              <w:rPr>
                <w:rFonts w:ascii="Times New Roman" w:hAnsi="Times New Roman"/>
                <w:color w:val="000000"/>
                <w:lang w:val="en-US" w:eastAsia="es-CO"/>
              </w:rPr>
              <w:t>. ii) Support the inclusion of new technologies (electric or hybrid vehicles) in the Integrated Public Transport System (</w:t>
            </w:r>
            <w:r w:rsidR="0064155F" w:rsidRPr="00A2121D">
              <w:rPr>
                <w:rFonts w:ascii="Times New Roman" w:hAnsi="Times New Roman"/>
                <w:color w:val="000000"/>
                <w:lang w:val="en-US" w:eastAsia="es-CO"/>
              </w:rPr>
              <w:t>S</w:t>
            </w:r>
            <w:r w:rsidR="00A2121D">
              <w:rPr>
                <w:rFonts w:ascii="Times New Roman" w:hAnsi="Times New Roman"/>
                <w:color w:val="000000"/>
                <w:lang w:val="en-US" w:eastAsia="es-CO"/>
              </w:rPr>
              <w:t>ITP</w:t>
            </w:r>
            <w:r w:rsidR="0080122D" w:rsidRPr="00A2121D">
              <w:rPr>
                <w:rFonts w:ascii="Times New Roman" w:hAnsi="Times New Roman"/>
                <w:color w:val="000000"/>
                <w:lang w:val="en-US" w:eastAsia="es-CO"/>
              </w:rPr>
              <w:t xml:space="preserve">) in Bogota. iii) </w:t>
            </w:r>
            <w:r w:rsidR="00DB460E" w:rsidRPr="00A2121D">
              <w:rPr>
                <w:rFonts w:ascii="Times New Roman" w:hAnsi="Times New Roman"/>
                <w:color w:val="000000"/>
                <w:lang w:val="en-US" w:eastAsia="es-CO"/>
              </w:rPr>
              <w:t xml:space="preserve">SETPs – </w:t>
            </w:r>
            <w:r w:rsidR="00164BC7" w:rsidRPr="00A2121D">
              <w:rPr>
                <w:rFonts w:ascii="Times New Roman" w:hAnsi="Times New Roman"/>
                <w:color w:val="000000"/>
                <w:lang w:val="en-US" w:eastAsia="es-CO"/>
              </w:rPr>
              <w:t>Non-motorized</w:t>
            </w:r>
            <w:r w:rsidR="00DB460E" w:rsidRPr="00A2121D">
              <w:rPr>
                <w:rFonts w:ascii="Times New Roman" w:hAnsi="Times New Roman"/>
                <w:color w:val="000000"/>
                <w:lang w:val="en-US" w:eastAsia="es-CO"/>
              </w:rPr>
              <w:t>: towards the promotion of inter</w:t>
            </w:r>
            <w:r w:rsidR="00164BC7" w:rsidRPr="00A2121D">
              <w:rPr>
                <w:rFonts w:ascii="Times New Roman" w:hAnsi="Times New Roman"/>
                <w:color w:val="000000"/>
                <w:lang w:val="en-US" w:eastAsia="es-CO"/>
              </w:rPr>
              <w:t>-</w:t>
            </w:r>
            <w:r w:rsidR="00DB460E" w:rsidRPr="00A2121D">
              <w:rPr>
                <w:rFonts w:ascii="Times New Roman" w:hAnsi="Times New Roman"/>
                <w:color w:val="000000"/>
                <w:lang w:val="en-US" w:eastAsia="es-CO"/>
              </w:rPr>
              <w:t>modality between public</w:t>
            </w:r>
            <w:r w:rsidR="00DB460E" w:rsidRPr="00164BC7">
              <w:rPr>
                <w:rFonts w:ascii="Times New Roman" w:hAnsi="Times New Roman"/>
                <w:color w:val="000000"/>
                <w:lang w:val="en-US" w:eastAsia="es-CO"/>
              </w:rPr>
              <w:t xml:space="preserve"> transport and </w:t>
            </w:r>
            <w:r w:rsidR="00164BC7" w:rsidRPr="00164BC7">
              <w:rPr>
                <w:rFonts w:ascii="Times New Roman" w:hAnsi="Times New Roman"/>
                <w:color w:val="000000"/>
                <w:lang w:val="en-US" w:eastAsia="es-CO"/>
              </w:rPr>
              <w:t>non-motorized</w:t>
            </w:r>
            <w:r w:rsidR="00DB460E" w:rsidRPr="00164BC7">
              <w:rPr>
                <w:rFonts w:ascii="Times New Roman" w:hAnsi="Times New Roman"/>
                <w:color w:val="000000"/>
                <w:lang w:val="en-US" w:eastAsia="es-CO"/>
              </w:rPr>
              <w:t xml:space="preserve"> transportation.</w:t>
            </w:r>
          </w:p>
        </w:tc>
      </w:tr>
      <w:tr w:rsidR="002D7D16" w:rsidRPr="000E3B05" w:rsidTr="00313DCE">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2D7D16" w:rsidRPr="00164BC7" w:rsidRDefault="002D7D16" w:rsidP="00313DCE">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Global Environmental Facility. GEF</w:t>
            </w:r>
          </w:p>
        </w:tc>
        <w:tc>
          <w:tcPr>
            <w:tcW w:w="7717" w:type="dxa"/>
            <w:hideMark/>
          </w:tcPr>
          <w:p w:rsidR="002461D6" w:rsidRPr="00164BC7" w:rsidRDefault="002461D6" w:rsidP="00D256B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hAnsi="Times New Roman" w:cs="Times New Roman"/>
                <w:b/>
                <w:color w:val="000000"/>
                <w:lang w:val="en-US"/>
              </w:rPr>
              <w:t>Demonstration and assessment of battery-electric vehicles for mass transit in Colombia</w:t>
            </w:r>
          </w:p>
          <w:p w:rsidR="002461D6" w:rsidRPr="00164BC7" w:rsidRDefault="002461D6" w:rsidP="00D256B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D62A2B" w:rsidRPr="00164BC7" w:rsidRDefault="00D62A2B" w:rsidP="00D256B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The Colombian Government, </w:t>
            </w:r>
            <w:r w:rsidRPr="00164BC7">
              <w:rPr>
                <w:rFonts w:ascii="Times New Roman" w:hAnsi="Times New Roman"/>
                <w:color w:val="000000"/>
                <w:lang w:val="en-US"/>
              </w:rPr>
              <w:t xml:space="preserve">through its Ministry of Transport, Ministry of Environment, and the City of Bogota, has received funds from the GEF to: i) Develop policies, regulations and standards to enable the adoption of electric vehicles in Colombia (buses and other </w:t>
            </w:r>
            <w:r w:rsidR="00164BC7" w:rsidRPr="00164BC7">
              <w:rPr>
                <w:rFonts w:ascii="Times New Roman" w:hAnsi="Times New Roman"/>
                <w:color w:val="000000"/>
                <w:lang w:val="en-US"/>
              </w:rPr>
              <w:t>applications</w:t>
            </w:r>
            <w:r w:rsidRPr="00164BC7">
              <w:rPr>
                <w:rFonts w:ascii="Times New Roman" w:hAnsi="Times New Roman"/>
                <w:color w:val="000000"/>
                <w:lang w:val="en-US"/>
              </w:rPr>
              <w:t xml:space="preserve">). ii) Study the alternatives for re-use/recycling/disposal of </w:t>
            </w:r>
            <w:r w:rsidR="00164BC7" w:rsidRPr="00164BC7">
              <w:rPr>
                <w:rFonts w:ascii="Times New Roman" w:hAnsi="Times New Roman"/>
                <w:color w:val="000000"/>
                <w:lang w:val="en-US"/>
              </w:rPr>
              <w:t>batteries</w:t>
            </w:r>
            <w:r w:rsidRPr="00164BC7">
              <w:rPr>
                <w:rFonts w:ascii="Times New Roman" w:hAnsi="Times New Roman"/>
                <w:color w:val="000000"/>
                <w:lang w:val="en-US"/>
              </w:rPr>
              <w:t xml:space="preserve">. iii) </w:t>
            </w:r>
            <w:r w:rsidR="00164BC7" w:rsidRPr="00164BC7">
              <w:rPr>
                <w:rFonts w:ascii="Times New Roman" w:hAnsi="Times New Roman"/>
                <w:color w:val="000000"/>
                <w:lang w:val="en-US"/>
              </w:rPr>
              <w:t>Instrumentation</w:t>
            </w:r>
            <w:r w:rsidR="0057340B" w:rsidRPr="00164BC7">
              <w:rPr>
                <w:rFonts w:ascii="Times New Roman" w:hAnsi="Times New Roman"/>
                <w:color w:val="000000"/>
                <w:lang w:val="en-US"/>
              </w:rPr>
              <w:t>, monitoring, analysis and documentation of electric articulated buses tests (Financing scheme for electric buses).  iv) Development of national and municipal capacities, capacity in operators, the automotive industry, the financial sector, etc. v) Result disclosure and communication.</w:t>
            </w:r>
          </w:p>
          <w:p w:rsidR="00313DCE" w:rsidRPr="00164BC7" w:rsidRDefault="00313DCE" w:rsidP="00D256B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461D6" w:rsidRPr="00164BC7" w:rsidRDefault="002461D6" w:rsidP="00D256B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lang w:val="en-US"/>
              </w:rPr>
            </w:pPr>
            <w:r w:rsidRPr="00164BC7">
              <w:rPr>
                <w:rFonts w:ascii="Times New Roman" w:hAnsi="Times New Roman" w:cs="Times New Roman"/>
                <w:b/>
                <w:color w:val="000000"/>
                <w:lang w:val="en-US"/>
              </w:rPr>
              <w:lastRenderedPageBreak/>
              <w:t>Low-Carbon and Efficient National Freight Logistics Initiative</w:t>
            </w:r>
          </w:p>
          <w:p w:rsidR="00ED4ED2" w:rsidRPr="00164BC7" w:rsidRDefault="00ED4ED2" w:rsidP="00D256B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2461D6" w:rsidRPr="00164BC7" w:rsidRDefault="00D765D9" w:rsidP="00D256B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The Colombian Government, </w:t>
            </w:r>
            <w:r w:rsidRPr="00164BC7">
              <w:rPr>
                <w:rFonts w:ascii="Times New Roman" w:hAnsi="Times New Roman"/>
                <w:color w:val="000000"/>
                <w:lang w:val="en-US"/>
              </w:rPr>
              <w:t>through its Ministry of Transport, and Ministry of Environment, is currently structuring a proposal</w:t>
            </w:r>
            <w:r w:rsidR="00DC65D7">
              <w:rPr>
                <w:rFonts w:ascii="Times New Roman" w:hAnsi="Times New Roman"/>
                <w:color w:val="000000"/>
                <w:lang w:val="en-US"/>
              </w:rPr>
              <w:t xml:space="preserve"> for the GEF to advance in: i) T</w:t>
            </w:r>
            <w:r w:rsidRPr="00164BC7">
              <w:rPr>
                <w:rFonts w:ascii="Times New Roman" w:hAnsi="Times New Roman"/>
                <w:color w:val="000000"/>
                <w:lang w:val="en-US"/>
              </w:rPr>
              <w:t xml:space="preserve">he implementation </w:t>
            </w:r>
            <w:r w:rsidR="007F7279" w:rsidRPr="00164BC7">
              <w:rPr>
                <w:rFonts w:ascii="Times New Roman" w:hAnsi="Times New Roman"/>
                <w:color w:val="000000"/>
                <w:lang w:val="en-US"/>
              </w:rPr>
              <w:t xml:space="preserve">of national policies to induce the adoption of </w:t>
            </w:r>
            <w:r w:rsidR="003B064C" w:rsidRPr="00164BC7">
              <w:rPr>
                <w:rFonts w:ascii="Times New Roman" w:hAnsi="Times New Roman"/>
                <w:color w:val="000000"/>
                <w:lang w:val="en-US"/>
              </w:rPr>
              <w:t xml:space="preserve">efficient </w:t>
            </w:r>
            <w:r w:rsidR="007F7279" w:rsidRPr="00164BC7">
              <w:rPr>
                <w:rFonts w:ascii="Times New Roman" w:hAnsi="Times New Roman"/>
                <w:color w:val="000000"/>
                <w:lang w:val="en-US"/>
              </w:rPr>
              <w:t>technologies</w:t>
            </w:r>
            <w:r w:rsidR="003B064C" w:rsidRPr="00164BC7">
              <w:rPr>
                <w:rFonts w:ascii="Times New Roman" w:hAnsi="Times New Roman"/>
                <w:color w:val="000000"/>
                <w:lang w:val="en-US"/>
              </w:rPr>
              <w:t xml:space="preserve"> in the freight transport sector as a support to the Freight Vehicle Renovation Program. ii) Design and operation of </w:t>
            </w:r>
            <w:r w:rsidR="00164BC7" w:rsidRPr="00164BC7">
              <w:rPr>
                <w:rFonts w:ascii="Times New Roman" w:eastAsia="Times New Roman" w:hAnsi="Times New Roman" w:cs="Times New Roman"/>
                <w:color w:val="000000"/>
                <w:sz w:val="20"/>
                <w:szCs w:val="20"/>
                <w:lang w:val="en-US"/>
              </w:rPr>
              <w:t>Freight brokers</w:t>
            </w:r>
            <w:r w:rsidR="003B064C" w:rsidRPr="00164BC7">
              <w:rPr>
                <w:rFonts w:ascii="Times New Roman" w:eastAsia="Times New Roman" w:hAnsi="Times New Roman" w:cs="Times New Roman"/>
                <w:color w:val="000000"/>
                <w:sz w:val="20"/>
                <w:szCs w:val="20"/>
                <w:lang w:val="en-US"/>
              </w:rPr>
              <w:t>.</w:t>
            </w:r>
          </w:p>
        </w:tc>
      </w:tr>
      <w:tr w:rsidR="002D7D16" w:rsidRPr="000E3B05" w:rsidTr="00313DCE">
        <w:trPr>
          <w:trHeight w:val="638"/>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2D7D16" w:rsidRPr="00164BC7" w:rsidRDefault="002D7D16" w:rsidP="00313DCE">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lastRenderedPageBreak/>
              <w:t>TRANSfer Project</w:t>
            </w:r>
            <w:r w:rsidR="002461D6" w:rsidRPr="00164BC7">
              <w:rPr>
                <w:rFonts w:ascii="Times New Roman" w:eastAsia="Times New Roman" w:hAnsi="Times New Roman" w:cs="Times New Roman"/>
                <w:color w:val="000000"/>
                <w:sz w:val="20"/>
                <w:szCs w:val="20"/>
                <w:lang w:val="en-US"/>
              </w:rPr>
              <w:t xml:space="preserve"> (GIZ)</w:t>
            </w:r>
          </w:p>
        </w:tc>
        <w:tc>
          <w:tcPr>
            <w:tcW w:w="7717" w:type="dxa"/>
            <w:hideMark/>
          </w:tcPr>
          <w:p w:rsidR="002D7D16" w:rsidRPr="00164BC7" w:rsidRDefault="00623771" w:rsidP="00D256B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Support for the development of a NAMA aimed at renovation and </w:t>
            </w:r>
            <w:r w:rsidR="00164BC7" w:rsidRPr="00164BC7">
              <w:rPr>
                <w:rFonts w:ascii="Times New Roman" w:eastAsia="Times New Roman" w:hAnsi="Times New Roman" w:cs="Times New Roman"/>
                <w:color w:val="000000"/>
                <w:sz w:val="20"/>
                <w:szCs w:val="20"/>
                <w:lang w:val="en-US"/>
              </w:rPr>
              <w:t>disintegration</w:t>
            </w:r>
            <w:r w:rsidRPr="00164BC7">
              <w:rPr>
                <w:rFonts w:ascii="Times New Roman" w:eastAsia="Times New Roman" w:hAnsi="Times New Roman" w:cs="Times New Roman"/>
                <w:color w:val="000000"/>
                <w:sz w:val="20"/>
                <w:szCs w:val="20"/>
                <w:lang w:val="en-US"/>
              </w:rPr>
              <w:t xml:space="preserve"> of freight vehicles and the identification of complementary mitigation measures and their implementation strategies.</w:t>
            </w:r>
            <w:r w:rsidR="00ED4ED2" w:rsidRPr="00164BC7">
              <w:rPr>
                <w:rStyle w:val="Refdecomentario"/>
                <w:lang w:val="en-US"/>
              </w:rPr>
              <w:t xml:space="preserve"> </w:t>
            </w:r>
          </w:p>
        </w:tc>
      </w:tr>
      <w:tr w:rsidR="002D7D16" w:rsidRPr="000E3B05" w:rsidTr="000252BF">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2D7D16" w:rsidRPr="00164BC7" w:rsidRDefault="00164BC7" w:rsidP="00313DCE">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Partnership</w:t>
            </w:r>
            <w:r w:rsidR="002D7D16" w:rsidRPr="00164BC7">
              <w:rPr>
                <w:rFonts w:ascii="Times New Roman" w:eastAsia="Times New Roman" w:hAnsi="Times New Roman" w:cs="Times New Roman"/>
                <w:color w:val="000000"/>
                <w:sz w:val="20"/>
                <w:szCs w:val="20"/>
                <w:lang w:val="en-US"/>
              </w:rPr>
              <w:t xml:space="preserve"> for Market Readiness. PMR</w:t>
            </w:r>
            <w:r w:rsidR="002461D6" w:rsidRPr="00164BC7">
              <w:rPr>
                <w:rFonts w:ascii="Times New Roman" w:eastAsia="Times New Roman" w:hAnsi="Times New Roman" w:cs="Times New Roman"/>
                <w:color w:val="000000"/>
                <w:sz w:val="20"/>
                <w:szCs w:val="20"/>
                <w:lang w:val="en-US"/>
              </w:rPr>
              <w:t xml:space="preserve"> (BM)</w:t>
            </w:r>
          </w:p>
        </w:tc>
        <w:tc>
          <w:tcPr>
            <w:tcW w:w="7717" w:type="dxa"/>
            <w:vAlign w:val="center"/>
            <w:hideMark/>
          </w:tcPr>
          <w:p w:rsidR="002D7D16" w:rsidRPr="00164BC7" w:rsidRDefault="00623771" w:rsidP="000252B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Establish a carbon market between </w:t>
            </w:r>
            <w:r w:rsidR="00164BC7" w:rsidRPr="00164BC7">
              <w:rPr>
                <w:rFonts w:ascii="Times New Roman" w:eastAsia="Times New Roman" w:hAnsi="Times New Roman" w:cs="Times New Roman"/>
                <w:color w:val="000000"/>
                <w:sz w:val="20"/>
                <w:szCs w:val="20"/>
                <w:lang w:val="en-US"/>
              </w:rPr>
              <w:t>cities, which</w:t>
            </w:r>
            <w:r w:rsidRPr="00164BC7">
              <w:rPr>
                <w:rFonts w:ascii="Times New Roman" w:eastAsia="Times New Roman" w:hAnsi="Times New Roman" w:cs="Times New Roman"/>
                <w:color w:val="000000"/>
                <w:sz w:val="20"/>
                <w:szCs w:val="20"/>
                <w:lang w:val="en-US"/>
              </w:rPr>
              <w:t xml:space="preserve"> promotes the development of efficient, </w:t>
            </w:r>
            <w:r w:rsidR="00164BC7" w:rsidRPr="00164BC7">
              <w:rPr>
                <w:rFonts w:ascii="Times New Roman" w:eastAsia="Times New Roman" w:hAnsi="Times New Roman" w:cs="Times New Roman"/>
                <w:color w:val="000000"/>
                <w:sz w:val="20"/>
                <w:szCs w:val="20"/>
                <w:lang w:val="en-US"/>
              </w:rPr>
              <w:t>accessible</w:t>
            </w:r>
            <w:r w:rsidRPr="00164BC7">
              <w:rPr>
                <w:rFonts w:ascii="Times New Roman" w:eastAsia="Times New Roman" w:hAnsi="Times New Roman" w:cs="Times New Roman"/>
                <w:color w:val="000000"/>
                <w:sz w:val="20"/>
                <w:szCs w:val="20"/>
                <w:lang w:val="en-US"/>
              </w:rPr>
              <w:t xml:space="preserve"> and organized urban transport systems that reduce GHG emissions from Colombia’s transport sector.</w:t>
            </w:r>
          </w:p>
        </w:tc>
      </w:tr>
      <w:tr w:rsidR="002D7D16" w:rsidRPr="000E3B05" w:rsidTr="00313DCE">
        <w:trPr>
          <w:trHeight w:val="1276"/>
        </w:trPr>
        <w:tc>
          <w:tcPr>
            <w:cnfStyle w:val="001000000000" w:firstRow="0" w:lastRow="0" w:firstColumn="1" w:lastColumn="0" w:oddVBand="0" w:evenVBand="0" w:oddHBand="0" w:evenHBand="0" w:firstRowFirstColumn="0" w:firstRowLastColumn="0" w:lastRowFirstColumn="0" w:lastRowLastColumn="0"/>
            <w:tcW w:w="1899" w:type="dxa"/>
            <w:vAlign w:val="center"/>
            <w:hideMark/>
          </w:tcPr>
          <w:p w:rsidR="002D7D16" w:rsidRPr="00164BC7" w:rsidRDefault="002D7D16" w:rsidP="00313DCE">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Transit Oriented Development NAMA</w:t>
            </w:r>
            <w:r w:rsidR="002461D6" w:rsidRPr="00164BC7">
              <w:rPr>
                <w:rFonts w:ascii="Times New Roman" w:eastAsia="Times New Roman" w:hAnsi="Times New Roman" w:cs="Times New Roman"/>
                <w:color w:val="000000"/>
                <w:sz w:val="20"/>
                <w:szCs w:val="20"/>
                <w:lang w:val="en-US"/>
              </w:rPr>
              <w:t xml:space="preserve"> (CCAP)</w:t>
            </w:r>
          </w:p>
        </w:tc>
        <w:tc>
          <w:tcPr>
            <w:tcW w:w="7717" w:type="dxa"/>
            <w:hideMark/>
          </w:tcPr>
          <w:p w:rsidR="002D7D16" w:rsidRPr="00164BC7" w:rsidRDefault="00623771" w:rsidP="00501C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Support </w:t>
            </w:r>
            <w:r w:rsidR="00072C07" w:rsidRPr="00164BC7">
              <w:rPr>
                <w:rFonts w:ascii="Times New Roman" w:eastAsia="Times New Roman" w:hAnsi="Times New Roman" w:cs="Times New Roman"/>
                <w:color w:val="000000"/>
                <w:sz w:val="20"/>
                <w:szCs w:val="20"/>
                <w:lang w:val="en-US"/>
              </w:rPr>
              <w:t>the formulation of the regulatory f</w:t>
            </w:r>
            <w:r w:rsidRPr="00164BC7">
              <w:rPr>
                <w:rFonts w:ascii="Times New Roman" w:eastAsia="Times New Roman" w:hAnsi="Times New Roman" w:cs="Times New Roman"/>
                <w:color w:val="000000"/>
                <w:sz w:val="20"/>
                <w:szCs w:val="20"/>
                <w:lang w:val="en-US"/>
              </w:rPr>
              <w:t xml:space="preserve">ramework and economic incentive instruments to generate large-scale urban developments that aim to achieve goals such as: affordable </w:t>
            </w:r>
            <w:r w:rsidR="00164BC7" w:rsidRPr="00164BC7">
              <w:rPr>
                <w:rFonts w:ascii="Times New Roman" w:eastAsia="Times New Roman" w:hAnsi="Times New Roman" w:cs="Times New Roman"/>
                <w:color w:val="000000"/>
                <w:sz w:val="20"/>
                <w:szCs w:val="20"/>
                <w:lang w:val="en-US"/>
              </w:rPr>
              <w:t>housing</w:t>
            </w:r>
            <w:r w:rsidRPr="00164BC7">
              <w:rPr>
                <w:rFonts w:ascii="Times New Roman" w:eastAsia="Times New Roman" w:hAnsi="Times New Roman" w:cs="Times New Roman"/>
                <w:color w:val="000000"/>
                <w:sz w:val="20"/>
                <w:szCs w:val="20"/>
                <w:lang w:val="en-US"/>
              </w:rPr>
              <w:t xml:space="preserve">, </w:t>
            </w:r>
            <w:r w:rsidR="00A11F72" w:rsidRPr="00164BC7">
              <w:rPr>
                <w:rFonts w:ascii="Times New Roman" w:eastAsia="Times New Roman" w:hAnsi="Times New Roman" w:cs="Times New Roman"/>
                <w:color w:val="000000"/>
                <w:sz w:val="20"/>
                <w:szCs w:val="20"/>
                <w:lang w:val="en-US"/>
              </w:rPr>
              <w:t>efficient/</w:t>
            </w:r>
            <w:r w:rsidR="00164BC7" w:rsidRPr="00164BC7">
              <w:rPr>
                <w:rFonts w:ascii="Times New Roman" w:eastAsia="Times New Roman" w:hAnsi="Times New Roman" w:cs="Times New Roman"/>
                <w:color w:val="000000"/>
                <w:sz w:val="20"/>
                <w:szCs w:val="20"/>
                <w:lang w:val="en-US"/>
              </w:rPr>
              <w:t>accessible</w:t>
            </w:r>
            <w:r w:rsidR="00A11F72" w:rsidRPr="00164BC7">
              <w:rPr>
                <w:rFonts w:ascii="Times New Roman" w:eastAsia="Times New Roman" w:hAnsi="Times New Roman" w:cs="Times New Roman"/>
                <w:color w:val="000000"/>
                <w:sz w:val="20"/>
                <w:szCs w:val="20"/>
                <w:lang w:val="en-US"/>
              </w:rPr>
              <w:t xml:space="preserve"> land use, economic development, </w:t>
            </w:r>
            <w:r w:rsidR="00164BC7" w:rsidRPr="00164BC7">
              <w:rPr>
                <w:rFonts w:ascii="Times New Roman" w:eastAsia="Times New Roman" w:hAnsi="Times New Roman" w:cs="Times New Roman"/>
                <w:color w:val="000000"/>
                <w:sz w:val="20"/>
                <w:szCs w:val="20"/>
                <w:lang w:val="en-US"/>
              </w:rPr>
              <w:t>quality</w:t>
            </w:r>
            <w:r w:rsidR="00A11F72" w:rsidRPr="00164BC7">
              <w:rPr>
                <w:rFonts w:ascii="Times New Roman" w:eastAsia="Times New Roman" w:hAnsi="Times New Roman" w:cs="Times New Roman"/>
                <w:color w:val="000000"/>
                <w:sz w:val="20"/>
                <w:szCs w:val="20"/>
                <w:lang w:val="en-US"/>
              </w:rPr>
              <w:t xml:space="preserve"> of life, energy</w:t>
            </w:r>
            <w:r w:rsidR="00072C07" w:rsidRPr="00164BC7">
              <w:rPr>
                <w:rFonts w:ascii="Times New Roman" w:eastAsia="Times New Roman" w:hAnsi="Times New Roman" w:cs="Times New Roman"/>
                <w:color w:val="000000"/>
                <w:sz w:val="20"/>
                <w:szCs w:val="20"/>
                <w:lang w:val="en-US"/>
              </w:rPr>
              <w:t xml:space="preserve">/GHG savings and energy efficient housing, </w:t>
            </w:r>
            <w:r w:rsidRPr="00164BC7">
              <w:rPr>
                <w:rFonts w:ascii="Times New Roman" w:eastAsia="Times New Roman" w:hAnsi="Times New Roman" w:cs="Times New Roman"/>
                <w:color w:val="000000"/>
                <w:sz w:val="20"/>
                <w:szCs w:val="20"/>
                <w:lang w:val="en-US"/>
              </w:rPr>
              <w:t>through the formulation of a NAMA</w:t>
            </w:r>
            <w:r w:rsidR="00072C07" w:rsidRPr="00164BC7">
              <w:rPr>
                <w:rFonts w:ascii="Times New Roman" w:eastAsia="Times New Roman" w:hAnsi="Times New Roman" w:cs="Times New Roman"/>
                <w:color w:val="000000"/>
                <w:sz w:val="20"/>
                <w:szCs w:val="20"/>
                <w:lang w:val="en-US"/>
              </w:rPr>
              <w:t>.</w:t>
            </w:r>
          </w:p>
        </w:tc>
      </w:tr>
    </w:tbl>
    <w:p w:rsidR="002D7D16" w:rsidRPr="00164BC7" w:rsidRDefault="002D7D16" w:rsidP="00606380">
      <w:pPr>
        <w:pStyle w:val="Prrafodelista"/>
        <w:spacing w:after="0" w:line="240" w:lineRule="auto"/>
        <w:ind w:left="360"/>
        <w:jc w:val="both"/>
        <w:rPr>
          <w:rFonts w:ascii="Times New Roman" w:hAnsi="Times New Roman" w:cs="Times New Roman"/>
          <w:b/>
          <w:sz w:val="24"/>
          <w:lang w:val="en-US"/>
        </w:rPr>
      </w:pPr>
    </w:p>
    <w:p w:rsidR="00E45296" w:rsidRPr="00164BC7" w:rsidRDefault="00E45296" w:rsidP="00606380">
      <w:pPr>
        <w:spacing w:after="0" w:line="240" w:lineRule="auto"/>
        <w:jc w:val="both"/>
        <w:rPr>
          <w:rFonts w:ascii="Times New Roman" w:hAnsi="Times New Roman" w:cs="Times New Roman"/>
          <w:sz w:val="24"/>
          <w:lang w:val="en-US"/>
        </w:rPr>
      </w:pPr>
    </w:p>
    <w:p w:rsidR="00D460A4" w:rsidRPr="00164BC7" w:rsidRDefault="00164BC7" w:rsidP="00501CEC">
      <w:pPr>
        <w:pStyle w:val="Ttulo1"/>
        <w:numPr>
          <w:ilvl w:val="0"/>
          <w:numId w:val="14"/>
        </w:numPr>
        <w:rPr>
          <w:lang w:val="en-US"/>
        </w:rPr>
      </w:pPr>
      <w:r w:rsidRPr="00164BC7">
        <w:rPr>
          <w:lang w:val="en-US"/>
        </w:rPr>
        <w:t>Ministry</w:t>
      </w:r>
      <w:r w:rsidR="00501CEC" w:rsidRPr="00164BC7">
        <w:rPr>
          <w:lang w:val="en-US"/>
        </w:rPr>
        <w:t xml:space="preserve"> of </w:t>
      </w:r>
      <w:r w:rsidRPr="00164BC7">
        <w:rPr>
          <w:lang w:val="en-US"/>
        </w:rPr>
        <w:t>Transport</w:t>
      </w:r>
      <w:r w:rsidR="00501CEC" w:rsidRPr="00164BC7">
        <w:rPr>
          <w:lang w:val="en-US"/>
        </w:rPr>
        <w:t xml:space="preserve"> Projects/Initiatives related to the SMAP</w:t>
      </w:r>
    </w:p>
    <w:p w:rsidR="00606380" w:rsidRPr="00164BC7" w:rsidRDefault="00606380" w:rsidP="00606380">
      <w:pPr>
        <w:spacing w:after="0" w:line="240" w:lineRule="auto"/>
        <w:rPr>
          <w:lang w:val="en-US" w:eastAsia="en-US"/>
        </w:rPr>
      </w:pPr>
    </w:p>
    <w:p w:rsidR="00606380" w:rsidRPr="00164BC7" w:rsidRDefault="00501CEC" w:rsidP="00F33732">
      <w:pPr>
        <w:spacing w:line="240" w:lineRule="auto"/>
        <w:jc w:val="both"/>
        <w:rPr>
          <w:rFonts w:ascii="Times New Roman" w:hAnsi="Times New Roman" w:cs="Times New Roman"/>
          <w:sz w:val="24"/>
          <w:lang w:val="en-US"/>
        </w:rPr>
      </w:pPr>
      <w:r w:rsidRPr="00164BC7">
        <w:rPr>
          <w:rFonts w:ascii="Times New Roman" w:hAnsi="Times New Roman" w:cs="Times New Roman"/>
          <w:sz w:val="24"/>
          <w:lang w:val="en-US"/>
        </w:rPr>
        <w:t xml:space="preserve">Currently, the MT is developing several projects that are </w:t>
      </w:r>
      <w:r w:rsidR="006455BB" w:rsidRPr="00164BC7">
        <w:rPr>
          <w:rFonts w:ascii="Times New Roman" w:hAnsi="Times New Roman" w:cs="Times New Roman"/>
          <w:sz w:val="24"/>
          <w:lang w:val="en-US"/>
        </w:rPr>
        <w:t xml:space="preserve">amply </w:t>
      </w:r>
      <w:r w:rsidR="00164BC7" w:rsidRPr="00164BC7">
        <w:rPr>
          <w:rFonts w:ascii="Times New Roman" w:hAnsi="Times New Roman" w:cs="Times New Roman"/>
          <w:sz w:val="24"/>
          <w:lang w:val="en-US"/>
        </w:rPr>
        <w:t>articulated</w:t>
      </w:r>
      <w:r w:rsidR="006455BB" w:rsidRPr="00164BC7">
        <w:rPr>
          <w:rFonts w:ascii="Times New Roman" w:hAnsi="Times New Roman" w:cs="Times New Roman"/>
          <w:sz w:val="24"/>
          <w:lang w:val="en-US"/>
        </w:rPr>
        <w:t xml:space="preserve"> with the objectives and measures prioritized in the sector’s SMAP. These are </w:t>
      </w:r>
      <w:r w:rsidR="00DC65D7">
        <w:rPr>
          <w:rFonts w:ascii="Times New Roman" w:hAnsi="Times New Roman" w:cs="Times New Roman"/>
          <w:sz w:val="24"/>
          <w:lang w:val="en-US"/>
        </w:rPr>
        <w:t>contained</w:t>
      </w:r>
      <w:r w:rsidR="006455BB" w:rsidRPr="00164BC7">
        <w:rPr>
          <w:rFonts w:ascii="Times New Roman" w:hAnsi="Times New Roman" w:cs="Times New Roman"/>
          <w:sz w:val="24"/>
          <w:lang w:val="en-US"/>
        </w:rPr>
        <w:t xml:space="preserve"> in the following table:</w:t>
      </w:r>
    </w:p>
    <w:p w:rsidR="00606380" w:rsidRPr="00164BC7" w:rsidRDefault="006455BB" w:rsidP="006455BB">
      <w:pPr>
        <w:spacing w:after="0" w:line="240" w:lineRule="auto"/>
        <w:jc w:val="center"/>
        <w:rPr>
          <w:rFonts w:ascii="Times New Roman" w:hAnsi="Times New Roman" w:cs="Times New Roman"/>
          <w:b/>
          <w:bCs/>
          <w:color w:val="4F81BD" w:themeColor="accent1"/>
          <w:lang w:val="en-US"/>
        </w:rPr>
      </w:pPr>
      <w:r w:rsidRPr="00164BC7">
        <w:rPr>
          <w:rFonts w:ascii="Times New Roman" w:hAnsi="Times New Roman" w:cs="Times New Roman"/>
          <w:b/>
          <w:bCs/>
          <w:color w:val="4F81BD" w:themeColor="accent1"/>
          <w:lang w:val="en-US"/>
        </w:rPr>
        <w:t>Table</w:t>
      </w:r>
      <w:r w:rsidR="00606380" w:rsidRPr="00164BC7">
        <w:rPr>
          <w:rFonts w:ascii="Times New Roman" w:hAnsi="Times New Roman" w:cs="Times New Roman"/>
          <w:b/>
          <w:bCs/>
          <w:color w:val="4F81BD" w:themeColor="accent1"/>
          <w:lang w:val="en-US"/>
        </w:rPr>
        <w:t xml:space="preserve"> </w:t>
      </w:r>
      <w:r w:rsidR="00BF1B6A" w:rsidRPr="00164BC7">
        <w:rPr>
          <w:rFonts w:ascii="Times New Roman" w:hAnsi="Times New Roman" w:cs="Times New Roman"/>
          <w:b/>
          <w:bCs/>
          <w:color w:val="4F81BD" w:themeColor="accent1"/>
          <w:lang w:val="en-US"/>
        </w:rPr>
        <w:fldChar w:fldCharType="begin"/>
      </w:r>
      <w:r w:rsidR="00606380" w:rsidRPr="00164BC7">
        <w:rPr>
          <w:rFonts w:ascii="Times New Roman" w:hAnsi="Times New Roman" w:cs="Times New Roman"/>
          <w:b/>
          <w:bCs/>
          <w:color w:val="4F81BD" w:themeColor="accent1"/>
          <w:lang w:val="en-US"/>
        </w:rPr>
        <w:instrText xml:space="preserve"> SEQ Tabla \* ARABIC </w:instrText>
      </w:r>
      <w:r w:rsidR="00BF1B6A" w:rsidRPr="00164BC7">
        <w:rPr>
          <w:rFonts w:ascii="Times New Roman" w:hAnsi="Times New Roman" w:cs="Times New Roman"/>
          <w:b/>
          <w:bCs/>
          <w:color w:val="4F81BD" w:themeColor="accent1"/>
          <w:lang w:val="en-US"/>
        </w:rPr>
        <w:fldChar w:fldCharType="separate"/>
      </w:r>
      <w:r w:rsidR="00CE5530">
        <w:rPr>
          <w:rFonts w:ascii="Times New Roman" w:hAnsi="Times New Roman" w:cs="Times New Roman"/>
          <w:b/>
          <w:bCs/>
          <w:noProof/>
          <w:color w:val="4F81BD" w:themeColor="accent1"/>
          <w:lang w:val="en-US"/>
        </w:rPr>
        <w:t>8</w:t>
      </w:r>
      <w:r w:rsidR="00BF1B6A" w:rsidRPr="00164BC7">
        <w:rPr>
          <w:rFonts w:ascii="Times New Roman" w:hAnsi="Times New Roman" w:cs="Times New Roman"/>
          <w:b/>
          <w:bCs/>
          <w:color w:val="4F81BD" w:themeColor="accent1"/>
          <w:lang w:val="en-US"/>
        </w:rPr>
        <w:fldChar w:fldCharType="end"/>
      </w:r>
      <w:r w:rsidRPr="00164BC7">
        <w:rPr>
          <w:rFonts w:ascii="Times New Roman" w:hAnsi="Times New Roman" w:cs="Times New Roman"/>
          <w:b/>
          <w:bCs/>
          <w:color w:val="4F81BD" w:themeColor="accent1"/>
          <w:lang w:val="en-US"/>
        </w:rPr>
        <w:t>. MT actions that are related to the SMAP</w:t>
      </w:r>
    </w:p>
    <w:tbl>
      <w:tblPr>
        <w:tblStyle w:val="Listaclara-nfasis11"/>
        <w:tblW w:w="9616" w:type="dxa"/>
        <w:tblBorders>
          <w:insideH w:val="single" w:sz="8" w:space="0" w:color="4F81BD" w:themeColor="accent1"/>
          <w:insideV w:val="single" w:sz="8" w:space="0" w:color="4F81BD" w:themeColor="accent1"/>
        </w:tblBorders>
        <w:tblLook w:val="04A0" w:firstRow="1" w:lastRow="0" w:firstColumn="1" w:lastColumn="0" w:noHBand="0" w:noVBand="1"/>
      </w:tblPr>
      <w:tblGrid>
        <w:gridCol w:w="2527"/>
        <w:gridCol w:w="7089"/>
      </w:tblGrid>
      <w:tr w:rsidR="00D460A4" w:rsidRPr="000E3B05" w:rsidTr="00FE5864">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000" w:firstRow="0" w:lastRow="0" w:firstColumn="1" w:lastColumn="0" w:oddVBand="0" w:evenVBand="0" w:oddHBand="0" w:evenHBand="0" w:firstRowFirstColumn="0" w:firstRowLastColumn="0" w:lastRowFirstColumn="0" w:lastRowLastColumn="0"/>
            <w:tcW w:w="2273" w:type="dxa"/>
            <w:vAlign w:val="center"/>
            <w:hideMark/>
          </w:tcPr>
          <w:p w:rsidR="00D460A4" w:rsidRPr="00164BC7" w:rsidRDefault="006455BB" w:rsidP="00FE5864">
            <w:pPr>
              <w:jc w:val="center"/>
              <w:rPr>
                <w:rFonts w:ascii="Times New Roman" w:eastAsia="Times New Roman" w:hAnsi="Times New Roman" w:cs="Times New Roman"/>
                <w:bCs w:val="0"/>
                <w:sz w:val="20"/>
                <w:szCs w:val="20"/>
                <w:lang w:val="en-US"/>
              </w:rPr>
            </w:pPr>
            <w:r w:rsidRPr="00164BC7">
              <w:rPr>
                <w:rFonts w:ascii="Times New Roman" w:eastAsia="Times New Roman" w:hAnsi="Times New Roman" w:cs="Times New Roman"/>
                <w:bCs w:val="0"/>
                <w:sz w:val="20"/>
                <w:szCs w:val="20"/>
                <w:lang w:val="en-US"/>
              </w:rPr>
              <w:t>POLICY GROUP</w:t>
            </w:r>
          </w:p>
        </w:tc>
        <w:tc>
          <w:tcPr>
            <w:tcW w:w="7343" w:type="dxa"/>
            <w:vAlign w:val="center"/>
            <w:hideMark/>
          </w:tcPr>
          <w:p w:rsidR="00D460A4" w:rsidRPr="00164BC7" w:rsidRDefault="006455BB" w:rsidP="006455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en-US"/>
              </w:rPr>
            </w:pPr>
            <w:r w:rsidRPr="00164BC7">
              <w:rPr>
                <w:rFonts w:ascii="Times New Roman" w:eastAsia="Times New Roman" w:hAnsi="Times New Roman" w:cs="Times New Roman"/>
                <w:bCs w:val="0"/>
                <w:sz w:val="20"/>
                <w:szCs w:val="20"/>
                <w:lang w:val="en-US"/>
              </w:rPr>
              <w:t xml:space="preserve">ACTIONS EXECUTED OR BEING DEVELOPED </w:t>
            </w:r>
          </w:p>
        </w:tc>
      </w:tr>
      <w:tr w:rsidR="00D460A4" w:rsidRPr="000E3B05" w:rsidTr="00FE5864">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tcBorders>
            <w:vAlign w:val="center"/>
            <w:hideMark/>
          </w:tcPr>
          <w:p w:rsidR="00D460A4" w:rsidRPr="00164BC7" w:rsidRDefault="006455BB" w:rsidP="00FE5864">
            <w:pPr>
              <w:jc w:val="center"/>
              <w:rPr>
                <w:rFonts w:ascii="Times New Roman" w:eastAsia="Times New Roman" w:hAnsi="Times New Roman" w:cs="Times New Roman"/>
                <w:sz w:val="20"/>
                <w:szCs w:val="20"/>
                <w:lang w:val="en-US"/>
              </w:rPr>
            </w:pPr>
            <w:r w:rsidRPr="00164BC7">
              <w:rPr>
                <w:rFonts w:ascii="Times New Roman" w:eastAsia="Times New Roman" w:hAnsi="Times New Roman" w:cs="Times New Roman"/>
                <w:sz w:val="20"/>
                <w:szCs w:val="20"/>
                <w:lang w:val="en-US"/>
              </w:rPr>
              <w:t>Public Transport</w:t>
            </w:r>
          </w:p>
        </w:tc>
        <w:tc>
          <w:tcPr>
            <w:tcW w:w="7343" w:type="dxa"/>
            <w:tcBorders>
              <w:top w:val="none" w:sz="0" w:space="0" w:color="auto"/>
              <w:bottom w:val="none" w:sz="0" w:space="0" w:color="auto"/>
              <w:right w:val="none" w:sz="0" w:space="0" w:color="auto"/>
            </w:tcBorders>
            <w:hideMark/>
          </w:tcPr>
          <w:p w:rsidR="00D460A4" w:rsidRPr="00164BC7" w:rsidRDefault="006455BB" w:rsidP="006455B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Massive Urban Transport National Policy</w:t>
            </w:r>
            <w:r w:rsidR="00285ECF" w:rsidRPr="00164BC7">
              <w:rPr>
                <w:rFonts w:ascii="Times New Roman" w:eastAsia="Times New Roman" w:hAnsi="Times New Roman" w:cs="Times New Roman"/>
                <w:b/>
                <w:color w:val="000000"/>
                <w:sz w:val="20"/>
                <w:szCs w:val="20"/>
                <w:lang w:val="en-US"/>
              </w:rPr>
              <w:t xml:space="preserve"> </w:t>
            </w:r>
            <w:r w:rsidR="006D03BA">
              <w:rPr>
                <w:rFonts w:ascii="Times New Roman" w:eastAsia="Times New Roman" w:hAnsi="Times New Roman" w:cs="Times New Roman"/>
                <w:b/>
                <w:color w:val="000000"/>
                <w:sz w:val="20"/>
                <w:szCs w:val="20"/>
                <w:lang w:val="en-US"/>
              </w:rPr>
              <w:t xml:space="preserve">(PNTU) </w:t>
            </w:r>
            <w:r w:rsidR="00285ECF" w:rsidRPr="00164BC7">
              <w:rPr>
                <w:rFonts w:ascii="Times New Roman" w:eastAsia="Times New Roman" w:hAnsi="Times New Roman" w:cs="Times New Roman"/>
                <w:b/>
                <w:color w:val="000000"/>
                <w:sz w:val="20"/>
                <w:szCs w:val="20"/>
                <w:lang w:val="en-US"/>
              </w:rPr>
              <w:t>CONPES 3260</w:t>
            </w:r>
          </w:p>
          <w:p w:rsidR="00D4152D" w:rsidRPr="00164BC7" w:rsidRDefault="00D4152D"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p>
          <w:p w:rsidR="006455BB" w:rsidRPr="00164BC7" w:rsidRDefault="006455BB"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Massive Transport Integrated Systems</w:t>
            </w:r>
            <w:r w:rsidR="00DE386D">
              <w:rPr>
                <w:rFonts w:ascii="Times New Roman" w:eastAsia="Times New Roman" w:hAnsi="Times New Roman" w:cs="Times New Roman"/>
                <w:b/>
                <w:color w:val="000000"/>
                <w:sz w:val="20"/>
                <w:szCs w:val="20"/>
                <w:lang w:val="en-US"/>
              </w:rPr>
              <w:t xml:space="preserve"> (SITM)</w:t>
            </w:r>
            <w:r w:rsidRPr="00164BC7">
              <w:rPr>
                <w:rFonts w:ascii="Times New Roman" w:eastAsia="Times New Roman" w:hAnsi="Times New Roman" w:cs="Times New Roman"/>
                <w:b/>
                <w:color w:val="000000"/>
                <w:sz w:val="20"/>
                <w:szCs w:val="20"/>
                <w:lang w:val="en-US"/>
              </w:rPr>
              <w:t>:</w:t>
            </w:r>
          </w:p>
          <w:p w:rsidR="006455BB" w:rsidRPr="00164BC7" w:rsidRDefault="006455BB"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6 Massive Transport Systems in operation</w:t>
            </w:r>
          </w:p>
          <w:p w:rsidR="007D3AA9" w:rsidRPr="00164BC7" w:rsidRDefault="006455BB" w:rsidP="006455BB">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1 in implementation </w:t>
            </w:r>
            <w:r w:rsidR="007D3AA9" w:rsidRPr="00164BC7">
              <w:rPr>
                <w:rFonts w:ascii="Times New Roman" w:eastAsia="Times New Roman" w:hAnsi="Times New Roman" w:cs="Times New Roman"/>
                <w:color w:val="000000"/>
                <w:sz w:val="20"/>
                <w:szCs w:val="20"/>
                <w:lang w:val="en-US"/>
              </w:rPr>
              <w:t>(Cartagena)</w:t>
            </w:r>
          </w:p>
          <w:p w:rsidR="007D3AA9" w:rsidRPr="001C56DD" w:rsidRDefault="007D3AA9" w:rsidP="006455BB">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1 </w:t>
            </w:r>
            <w:r w:rsidR="006455BB" w:rsidRPr="001C56DD">
              <w:rPr>
                <w:rFonts w:ascii="Times New Roman" w:eastAsia="Times New Roman" w:hAnsi="Times New Roman" w:cs="Times New Roman"/>
                <w:color w:val="000000"/>
                <w:sz w:val="20"/>
                <w:szCs w:val="20"/>
                <w:lang w:val="en-US"/>
              </w:rPr>
              <w:t>in structuring phase</w:t>
            </w:r>
            <w:r w:rsidR="00164BC7" w:rsidRPr="001C56DD">
              <w:rPr>
                <w:rFonts w:ascii="Times New Roman" w:eastAsia="Times New Roman" w:hAnsi="Times New Roman" w:cs="Times New Roman"/>
                <w:color w:val="000000"/>
                <w:sz w:val="20"/>
                <w:szCs w:val="20"/>
                <w:lang w:val="en-US"/>
              </w:rPr>
              <w:t xml:space="preserve"> (Cu</w:t>
            </w:r>
            <w:r w:rsidRPr="001C56DD">
              <w:rPr>
                <w:rFonts w:ascii="Times New Roman" w:eastAsia="Times New Roman" w:hAnsi="Times New Roman" w:cs="Times New Roman"/>
                <w:color w:val="000000"/>
                <w:sz w:val="20"/>
                <w:szCs w:val="20"/>
                <w:lang w:val="en-US"/>
              </w:rPr>
              <w:t>cuta)</w:t>
            </w:r>
          </w:p>
          <w:p w:rsidR="006455BB" w:rsidRPr="001C56DD" w:rsidRDefault="006D03BA" w:rsidP="006455BB">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The PNTU</w:t>
            </w:r>
            <w:r w:rsidR="006455BB" w:rsidRPr="001C56DD">
              <w:rPr>
                <w:rFonts w:ascii="Times New Roman" w:eastAsia="Times New Roman" w:hAnsi="Times New Roman" w:cs="Times New Roman"/>
                <w:color w:val="000000"/>
                <w:sz w:val="20"/>
                <w:szCs w:val="20"/>
                <w:lang w:val="en-US"/>
              </w:rPr>
              <w:t xml:space="preserve"> seeks to improve </w:t>
            </w:r>
            <w:r w:rsidR="00164BC7" w:rsidRPr="001C56DD">
              <w:rPr>
                <w:rFonts w:ascii="Times New Roman" w:eastAsia="Times New Roman" w:hAnsi="Times New Roman" w:cs="Times New Roman"/>
                <w:color w:val="000000"/>
                <w:sz w:val="20"/>
                <w:szCs w:val="20"/>
                <w:lang w:val="en-US"/>
              </w:rPr>
              <w:t>infrastructure</w:t>
            </w:r>
            <w:r w:rsidR="006455BB" w:rsidRPr="001C56DD">
              <w:rPr>
                <w:rFonts w:ascii="Times New Roman" w:eastAsia="Times New Roman" w:hAnsi="Times New Roman" w:cs="Times New Roman"/>
                <w:color w:val="000000"/>
                <w:sz w:val="20"/>
                <w:szCs w:val="20"/>
                <w:lang w:val="en-US"/>
              </w:rPr>
              <w:t xml:space="preserve"> associated to public transport</w:t>
            </w:r>
          </w:p>
          <w:p w:rsidR="00976E0F" w:rsidRPr="001C56DD" w:rsidRDefault="006D03BA"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The PNTU</w:t>
            </w:r>
            <w:r w:rsidR="006455BB" w:rsidRPr="001C56DD">
              <w:rPr>
                <w:rFonts w:ascii="Times New Roman" w:eastAsia="Times New Roman" w:hAnsi="Times New Roman" w:cs="Times New Roman"/>
                <w:color w:val="000000"/>
                <w:sz w:val="20"/>
                <w:szCs w:val="20"/>
                <w:lang w:val="en-US"/>
              </w:rPr>
              <w:t xml:space="preserve"> promotes the consolidation of friendlier cities, accessible and inclusive</w:t>
            </w:r>
          </w:p>
          <w:p w:rsidR="006455BB" w:rsidRPr="001C56DD" w:rsidRDefault="006455BB"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C56DD">
              <w:rPr>
                <w:rFonts w:ascii="Times New Roman" w:eastAsia="Times New Roman" w:hAnsi="Times New Roman" w:cs="Times New Roman"/>
                <w:color w:val="000000"/>
                <w:sz w:val="20"/>
                <w:szCs w:val="20"/>
                <w:lang w:val="en-US"/>
              </w:rPr>
              <w:t xml:space="preserve">The PNTU promotes urban travel with high levels of service, </w:t>
            </w:r>
            <w:r w:rsidR="00D93BAD" w:rsidRPr="001C56DD">
              <w:rPr>
                <w:rFonts w:ascii="Times New Roman" w:eastAsia="Times New Roman" w:hAnsi="Times New Roman" w:cs="Times New Roman"/>
                <w:color w:val="000000"/>
                <w:sz w:val="20"/>
                <w:szCs w:val="20"/>
                <w:lang w:val="en-US"/>
              </w:rPr>
              <w:t>business systems for fleet operation and collection and minimizing environmental impacts.</w:t>
            </w:r>
          </w:p>
          <w:p w:rsidR="00D93BAD" w:rsidRPr="001C56DD" w:rsidRDefault="00D93BAD"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C56DD">
              <w:rPr>
                <w:rFonts w:ascii="Times New Roman" w:eastAsia="Times New Roman" w:hAnsi="Times New Roman" w:cs="Times New Roman"/>
                <w:color w:val="000000"/>
                <w:sz w:val="20"/>
                <w:szCs w:val="20"/>
                <w:lang w:val="en-US"/>
              </w:rPr>
              <w:t xml:space="preserve">The Sustainable Urban Mobility Unit </w:t>
            </w:r>
            <w:r w:rsidR="00CF4458" w:rsidRPr="001C56DD">
              <w:rPr>
                <w:rFonts w:ascii="Times New Roman" w:eastAsia="Times New Roman" w:hAnsi="Times New Roman" w:cs="Times New Roman"/>
                <w:color w:val="000000"/>
                <w:sz w:val="20"/>
                <w:szCs w:val="20"/>
                <w:lang w:val="en-US"/>
              </w:rPr>
              <w:t xml:space="preserve">at the Ministry of Transport </w:t>
            </w:r>
            <w:r w:rsidRPr="001C56DD">
              <w:rPr>
                <w:rFonts w:ascii="Times New Roman" w:eastAsia="Times New Roman" w:hAnsi="Times New Roman" w:cs="Times New Roman"/>
                <w:color w:val="000000"/>
                <w:sz w:val="20"/>
                <w:szCs w:val="20"/>
                <w:lang w:val="en-US"/>
              </w:rPr>
              <w:t xml:space="preserve">gives </w:t>
            </w:r>
            <w:r w:rsidR="00164BC7" w:rsidRPr="001C56DD">
              <w:rPr>
                <w:rFonts w:ascii="Times New Roman" w:eastAsia="Times New Roman" w:hAnsi="Times New Roman" w:cs="Times New Roman"/>
                <w:color w:val="000000"/>
                <w:sz w:val="20"/>
                <w:szCs w:val="20"/>
                <w:lang w:val="en-US"/>
              </w:rPr>
              <w:t>recommendations</w:t>
            </w:r>
            <w:r w:rsidRPr="001C56DD">
              <w:rPr>
                <w:rFonts w:ascii="Times New Roman" w:eastAsia="Times New Roman" w:hAnsi="Times New Roman" w:cs="Times New Roman"/>
                <w:color w:val="000000"/>
                <w:sz w:val="20"/>
                <w:szCs w:val="20"/>
                <w:lang w:val="en-US"/>
              </w:rPr>
              <w:t xml:space="preserve"> and monitors construction and systems operation</w:t>
            </w:r>
          </w:p>
          <w:p w:rsidR="0022731F" w:rsidRPr="001C56DD" w:rsidRDefault="0022731F"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D93BAD" w:rsidRPr="001C56DD" w:rsidRDefault="00D93BAD"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C56DD">
              <w:rPr>
                <w:rFonts w:ascii="Times New Roman" w:eastAsia="Times New Roman" w:hAnsi="Times New Roman" w:cs="Times New Roman"/>
                <w:b/>
                <w:color w:val="000000"/>
                <w:sz w:val="20"/>
                <w:szCs w:val="20"/>
                <w:lang w:val="en-US"/>
              </w:rPr>
              <w:t xml:space="preserve">Strategic </w:t>
            </w:r>
            <w:r w:rsidR="005D60BC">
              <w:rPr>
                <w:rFonts w:ascii="Times New Roman" w:eastAsia="Times New Roman" w:hAnsi="Times New Roman" w:cs="Times New Roman"/>
                <w:b/>
                <w:color w:val="000000"/>
                <w:sz w:val="20"/>
                <w:szCs w:val="20"/>
                <w:lang w:val="en-US"/>
              </w:rPr>
              <w:t xml:space="preserve">Public </w:t>
            </w:r>
            <w:r w:rsidRPr="001C56DD">
              <w:rPr>
                <w:rFonts w:ascii="Times New Roman" w:eastAsia="Times New Roman" w:hAnsi="Times New Roman" w:cs="Times New Roman"/>
                <w:b/>
                <w:color w:val="000000"/>
                <w:sz w:val="20"/>
                <w:szCs w:val="20"/>
                <w:lang w:val="en-US"/>
              </w:rPr>
              <w:t>Transport Systems</w:t>
            </w:r>
            <w:r w:rsidR="005D60BC">
              <w:rPr>
                <w:rFonts w:ascii="Times New Roman" w:eastAsia="Times New Roman" w:hAnsi="Times New Roman" w:cs="Times New Roman"/>
                <w:b/>
                <w:color w:val="000000"/>
                <w:sz w:val="20"/>
                <w:szCs w:val="20"/>
                <w:lang w:val="en-US"/>
              </w:rPr>
              <w:t xml:space="preserve"> (SETP)</w:t>
            </w:r>
            <w:r w:rsidRPr="001C56DD">
              <w:rPr>
                <w:rFonts w:ascii="Times New Roman" w:eastAsia="Times New Roman" w:hAnsi="Times New Roman" w:cs="Times New Roman"/>
                <w:b/>
                <w:color w:val="000000"/>
                <w:sz w:val="20"/>
                <w:szCs w:val="20"/>
                <w:lang w:val="en-US"/>
              </w:rPr>
              <w:t>:</w:t>
            </w:r>
          </w:p>
          <w:p w:rsidR="00D93BAD" w:rsidRPr="00164BC7" w:rsidRDefault="00D93BAD"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C56DD">
              <w:rPr>
                <w:rFonts w:ascii="Times New Roman" w:eastAsia="Times New Roman" w:hAnsi="Times New Roman" w:cs="Times New Roman"/>
                <w:color w:val="000000"/>
                <w:sz w:val="20"/>
                <w:szCs w:val="20"/>
                <w:lang w:val="en-US"/>
              </w:rPr>
              <w:t>7 SETPs struc</w:t>
            </w:r>
            <w:r w:rsidRPr="00164BC7">
              <w:rPr>
                <w:rFonts w:ascii="Times New Roman" w:eastAsia="Times New Roman" w:hAnsi="Times New Roman" w:cs="Times New Roman"/>
                <w:color w:val="000000"/>
                <w:sz w:val="20"/>
                <w:szCs w:val="20"/>
                <w:lang w:val="en-US"/>
              </w:rPr>
              <w:t>tured</w:t>
            </w:r>
          </w:p>
          <w:p w:rsidR="0022731F" w:rsidRPr="00DE386D" w:rsidRDefault="0022731F"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DE386D">
              <w:rPr>
                <w:rFonts w:ascii="Times New Roman" w:eastAsia="Times New Roman" w:hAnsi="Times New Roman" w:cs="Times New Roman"/>
                <w:color w:val="000000"/>
                <w:sz w:val="20"/>
                <w:szCs w:val="20"/>
                <w:lang w:val="en-US"/>
              </w:rPr>
              <w:lastRenderedPageBreak/>
              <w:t xml:space="preserve">5 </w:t>
            </w:r>
            <w:r w:rsidR="00DE386D" w:rsidRPr="00DE386D">
              <w:rPr>
                <w:rFonts w:ascii="Times New Roman" w:eastAsia="Times New Roman" w:hAnsi="Times New Roman" w:cs="Times New Roman"/>
                <w:color w:val="000000"/>
                <w:sz w:val="20"/>
                <w:szCs w:val="20"/>
                <w:lang w:val="en-US"/>
              </w:rPr>
              <w:t>SETPs</w:t>
            </w:r>
            <w:r w:rsidRPr="00DE386D">
              <w:rPr>
                <w:rFonts w:ascii="Times New Roman" w:eastAsia="Times New Roman" w:hAnsi="Times New Roman" w:cs="Times New Roman"/>
                <w:color w:val="000000"/>
                <w:sz w:val="20"/>
                <w:szCs w:val="20"/>
                <w:lang w:val="en-US"/>
              </w:rPr>
              <w:t xml:space="preserve"> </w:t>
            </w:r>
            <w:r w:rsidR="00D93BAD" w:rsidRPr="00DE386D">
              <w:rPr>
                <w:rFonts w:ascii="Times New Roman" w:eastAsia="Times New Roman" w:hAnsi="Times New Roman" w:cs="Times New Roman"/>
                <w:color w:val="000000"/>
                <w:sz w:val="20"/>
                <w:szCs w:val="20"/>
                <w:lang w:val="en-US"/>
              </w:rPr>
              <w:t>being structured</w:t>
            </w:r>
          </w:p>
          <w:p w:rsidR="00D93BAD" w:rsidRPr="00164BC7" w:rsidRDefault="00D93BAD"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DE386D">
              <w:rPr>
                <w:rFonts w:ascii="Times New Roman" w:eastAsia="Times New Roman" w:hAnsi="Times New Roman" w:cs="Times New Roman"/>
                <w:color w:val="000000"/>
                <w:sz w:val="20"/>
                <w:szCs w:val="20"/>
                <w:lang w:val="en-US"/>
              </w:rPr>
              <w:t xml:space="preserve">The </w:t>
            </w:r>
            <w:r w:rsidR="00DE386D">
              <w:rPr>
                <w:rFonts w:ascii="Times New Roman" w:eastAsia="Times New Roman" w:hAnsi="Times New Roman" w:cs="Times New Roman"/>
                <w:color w:val="000000"/>
                <w:sz w:val="20"/>
                <w:szCs w:val="20"/>
                <w:lang w:val="en-US"/>
              </w:rPr>
              <w:t xml:space="preserve">documents </w:t>
            </w:r>
            <w:r w:rsidRPr="00DE386D">
              <w:rPr>
                <w:rFonts w:ascii="Times New Roman" w:eastAsia="Times New Roman" w:hAnsi="Times New Roman" w:cs="Times New Roman"/>
                <w:color w:val="000000"/>
                <w:sz w:val="20"/>
                <w:szCs w:val="20"/>
                <w:lang w:val="en-US"/>
              </w:rPr>
              <w:t>CONPES</w:t>
            </w:r>
            <w:r w:rsidR="00DE386D">
              <w:rPr>
                <w:rFonts w:ascii="Times New Roman" w:eastAsia="Times New Roman" w:hAnsi="Times New Roman" w:cs="Times New Roman"/>
                <w:color w:val="000000"/>
                <w:sz w:val="20"/>
                <w:szCs w:val="20"/>
                <w:lang w:val="en-US"/>
              </w:rPr>
              <w:t xml:space="preserve"> SETPs</w:t>
            </w:r>
            <w:r w:rsidRPr="00DE386D">
              <w:rPr>
                <w:rFonts w:ascii="Times New Roman" w:eastAsia="Times New Roman" w:hAnsi="Times New Roman" w:cs="Times New Roman"/>
                <w:color w:val="000000"/>
                <w:sz w:val="20"/>
                <w:szCs w:val="20"/>
                <w:lang w:val="en-US"/>
              </w:rPr>
              <w:t xml:space="preserve"> seeks</w:t>
            </w:r>
            <w:r w:rsidRPr="00164BC7">
              <w:rPr>
                <w:rFonts w:ascii="Times New Roman" w:eastAsia="Times New Roman" w:hAnsi="Times New Roman" w:cs="Times New Roman"/>
                <w:color w:val="000000"/>
                <w:sz w:val="20"/>
                <w:szCs w:val="20"/>
                <w:lang w:val="en-US"/>
              </w:rPr>
              <w:t xml:space="preserve"> to organize </w:t>
            </w:r>
            <w:r w:rsidR="00164BC7" w:rsidRPr="00164BC7">
              <w:rPr>
                <w:rFonts w:ascii="Times New Roman" w:eastAsia="Times New Roman" w:hAnsi="Times New Roman" w:cs="Times New Roman"/>
                <w:color w:val="000000"/>
                <w:sz w:val="20"/>
                <w:szCs w:val="20"/>
                <w:lang w:val="en-US"/>
              </w:rPr>
              <w:t>collective</w:t>
            </w:r>
            <w:r w:rsidRPr="00164BC7">
              <w:rPr>
                <w:rFonts w:ascii="Times New Roman" w:eastAsia="Times New Roman" w:hAnsi="Times New Roman" w:cs="Times New Roman"/>
                <w:color w:val="000000"/>
                <w:sz w:val="20"/>
                <w:szCs w:val="20"/>
                <w:lang w:val="en-US"/>
              </w:rPr>
              <w:t xml:space="preserve"> public transport in intermediate-size cities through route restructuring, </w:t>
            </w:r>
            <w:r w:rsidR="00164BC7" w:rsidRPr="00164BC7">
              <w:rPr>
                <w:rFonts w:ascii="Times New Roman" w:eastAsia="Times New Roman" w:hAnsi="Times New Roman" w:cs="Times New Roman"/>
                <w:color w:val="000000"/>
                <w:sz w:val="20"/>
                <w:szCs w:val="20"/>
                <w:lang w:val="en-US"/>
              </w:rPr>
              <w:t>business</w:t>
            </w:r>
            <w:r w:rsidRPr="00164BC7">
              <w:rPr>
                <w:rFonts w:ascii="Times New Roman" w:eastAsia="Times New Roman" w:hAnsi="Times New Roman" w:cs="Times New Roman"/>
                <w:color w:val="000000"/>
                <w:sz w:val="20"/>
                <w:szCs w:val="20"/>
                <w:lang w:val="en-US"/>
              </w:rPr>
              <w:t xml:space="preserve"> formalization, </w:t>
            </w:r>
            <w:r w:rsidR="00164BC7" w:rsidRPr="00164BC7">
              <w:rPr>
                <w:rFonts w:ascii="Times New Roman" w:eastAsia="Times New Roman" w:hAnsi="Times New Roman" w:cs="Times New Roman"/>
                <w:color w:val="000000"/>
                <w:sz w:val="20"/>
                <w:szCs w:val="20"/>
                <w:lang w:val="en-US"/>
              </w:rPr>
              <w:t>traffic</w:t>
            </w:r>
            <w:r w:rsidRPr="00164BC7">
              <w:rPr>
                <w:rFonts w:ascii="Times New Roman" w:eastAsia="Times New Roman" w:hAnsi="Times New Roman" w:cs="Times New Roman"/>
                <w:color w:val="000000"/>
                <w:sz w:val="20"/>
                <w:szCs w:val="20"/>
                <w:lang w:val="en-US"/>
              </w:rPr>
              <w:t xml:space="preserve"> light prioritizing, and the </w:t>
            </w:r>
            <w:r w:rsidR="00164BC7" w:rsidRPr="00164BC7">
              <w:rPr>
                <w:rFonts w:ascii="Times New Roman" w:eastAsia="Times New Roman" w:hAnsi="Times New Roman" w:cs="Times New Roman"/>
                <w:color w:val="000000"/>
                <w:sz w:val="20"/>
                <w:szCs w:val="20"/>
                <w:lang w:val="en-US"/>
              </w:rPr>
              <w:t>construction</w:t>
            </w:r>
            <w:r w:rsidRPr="00164BC7">
              <w:rPr>
                <w:rFonts w:ascii="Times New Roman" w:eastAsia="Times New Roman" w:hAnsi="Times New Roman" w:cs="Times New Roman"/>
                <w:color w:val="000000"/>
                <w:sz w:val="20"/>
                <w:szCs w:val="20"/>
                <w:lang w:val="en-US"/>
              </w:rPr>
              <w:t xml:space="preserve"> and development of public space (i.e. walkway renovation and construction) and some have goals in terms of </w:t>
            </w:r>
            <w:r w:rsidR="00164BC7" w:rsidRPr="00164BC7">
              <w:rPr>
                <w:rFonts w:ascii="Times New Roman" w:eastAsia="Times New Roman" w:hAnsi="Times New Roman" w:cs="Times New Roman"/>
                <w:color w:val="000000"/>
                <w:sz w:val="20"/>
                <w:szCs w:val="20"/>
                <w:lang w:val="en-US"/>
              </w:rPr>
              <w:t>bicycle</w:t>
            </w:r>
            <w:r w:rsidRPr="00164BC7">
              <w:rPr>
                <w:rFonts w:ascii="Times New Roman" w:eastAsia="Times New Roman" w:hAnsi="Times New Roman" w:cs="Times New Roman"/>
                <w:color w:val="000000"/>
                <w:sz w:val="20"/>
                <w:szCs w:val="20"/>
                <w:lang w:val="en-US"/>
              </w:rPr>
              <w:t xml:space="preserve"> route kilometers.</w:t>
            </w:r>
          </w:p>
          <w:p w:rsidR="00D93BAD" w:rsidRPr="00164BC7" w:rsidRDefault="00D93BAD" w:rsidP="00F33732">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As with Massive Integrated Transport Systems (</w:t>
            </w:r>
            <w:r w:rsidR="00DE386D">
              <w:rPr>
                <w:rFonts w:ascii="Times New Roman" w:eastAsia="Times New Roman" w:hAnsi="Times New Roman" w:cs="Times New Roman"/>
                <w:color w:val="000000"/>
                <w:sz w:val="20"/>
                <w:szCs w:val="20"/>
                <w:lang w:val="en-US"/>
              </w:rPr>
              <w:t>SITMs</w:t>
            </w:r>
            <w:r w:rsidRPr="00164BC7">
              <w:rPr>
                <w:rFonts w:ascii="Times New Roman" w:eastAsia="Times New Roman" w:hAnsi="Times New Roman" w:cs="Times New Roman"/>
                <w:color w:val="000000"/>
                <w:sz w:val="20"/>
                <w:szCs w:val="20"/>
                <w:lang w:val="en-US"/>
              </w:rPr>
              <w:t xml:space="preserve">), the National Government finances </w:t>
            </w:r>
            <w:r w:rsidR="00164BC7" w:rsidRPr="00164BC7">
              <w:rPr>
                <w:rFonts w:ascii="Times New Roman" w:eastAsia="Times New Roman" w:hAnsi="Times New Roman" w:cs="Times New Roman"/>
                <w:color w:val="000000"/>
                <w:sz w:val="20"/>
                <w:szCs w:val="20"/>
                <w:lang w:val="en-US"/>
              </w:rPr>
              <w:t>infrastructure</w:t>
            </w:r>
            <w:r w:rsidRPr="00164BC7">
              <w:rPr>
                <w:rFonts w:ascii="Times New Roman" w:eastAsia="Times New Roman" w:hAnsi="Times New Roman" w:cs="Times New Roman"/>
                <w:color w:val="000000"/>
                <w:sz w:val="20"/>
                <w:szCs w:val="20"/>
                <w:lang w:val="en-US"/>
              </w:rPr>
              <w:t xml:space="preserve"> (recovery of existent) and monitors and provides technical support to </w:t>
            </w:r>
            <w:r w:rsidR="00C770B9">
              <w:rPr>
                <w:rFonts w:ascii="Times New Roman" w:eastAsia="Times New Roman" w:hAnsi="Times New Roman" w:cs="Times New Roman"/>
                <w:color w:val="000000"/>
                <w:sz w:val="20"/>
                <w:szCs w:val="20"/>
                <w:lang w:val="en-US"/>
              </w:rPr>
              <w:t xml:space="preserve">SETPs </w:t>
            </w:r>
            <w:r w:rsidRPr="00164BC7">
              <w:rPr>
                <w:rFonts w:ascii="Times New Roman" w:eastAsia="Times New Roman" w:hAnsi="Times New Roman" w:cs="Times New Roman"/>
                <w:color w:val="000000"/>
                <w:sz w:val="20"/>
                <w:szCs w:val="20"/>
                <w:lang w:val="en-US"/>
              </w:rPr>
              <w:t>projects.</w:t>
            </w:r>
          </w:p>
          <w:p w:rsidR="00565671" w:rsidRPr="00164BC7" w:rsidRDefault="00565671"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565671" w:rsidRPr="00164BC7" w:rsidRDefault="00D93BAD" w:rsidP="00D93BA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Strengthening the National Urban Transport Program</w:t>
            </w:r>
            <w:r w:rsidR="00565671" w:rsidRPr="00164BC7">
              <w:rPr>
                <w:rFonts w:ascii="Times New Roman" w:eastAsia="Times New Roman" w:hAnsi="Times New Roman" w:cs="Times New Roman"/>
                <w:b/>
                <w:color w:val="000000"/>
                <w:sz w:val="20"/>
                <w:szCs w:val="20"/>
                <w:lang w:val="en-US"/>
              </w:rPr>
              <w:t xml:space="preserve"> CONPES 3737</w:t>
            </w:r>
          </w:p>
          <w:p w:rsidR="00565671" w:rsidRPr="00164BC7" w:rsidRDefault="00D93BAD" w:rsidP="003C124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 xml:space="preserve">Monitoring of the National Massive Urban Transport </w:t>
            </w:r>
            <w:r w:rsidR="003C124C" w:rsidRPr="00164BC7">
              <w:rPr>
                <w:rFonts w:ascii="Times New Roman" w:eastAsia="Times New Roman" w:hAnsi="Times New Roman" w:cs="Times New Roman"/>
                <w:b/>
                <w:color w:val="000000"/>
                <w:sz w:val="20"/>
                <w:szCs w:val="20"/>
                <w:lang w:val="en-US"/>
              </w:rPr>
              <w:t>Policy</w:t>
            </w:r>
            <w:r w:rsidR="00565671" w:rsidRPr="00164BC7">
              <w:rPr>
                <w:rFonts w:ascii="Times New Roman" w:eastAsia="Times New Roman" w:hAnsi="Times New Roman" w:cs="Times New Roman"/>
                <w:b/>
                <w:color w:val="000000"/>
                <w:sz w:val="20"/>
                <w:szCs w:val="20"/>
                <w:lang w:val="en-US"/>
              </w:rPr>
              <w:t xml:space="preserve"> CONPES 3368</w:t>
            </w:r>
          </w:p>
        </w:tc>
      </w:tr>
      <w:tr w:rsidR="00D460A4" w:rsidRPr="000E3B05" w:rsidTr="000B3638">
        <w:trPr>
          <w:trHeight w:val="1122"/>
        </w:trPr>
        <w:tc>
          <w:tcPr>
            <w:cnfStyle w:val="001000000000" w:firstRow="0" w:lastRow="0" w:firstColumn="1" w:lastColumn="0" w:oddVBand="0" w:evenVBand="0" w:oddHBand="0" w:evenHBand="0" w:firstRowFirstColumn="0" w:firstRowLastColumn="0" w:lastRowFirstColumn="0" w:lastRowLastColumn="0"/>
            <w:tcW w:w="2273" w:type="dxa"/>
            <w:vAlign w:val="center"/>
            <w:hideMark/>
          </w:tcPr>
          <w:p w:rsidR="003C124C" w:rsidRPr="00164BC7" w:rsidRDefault="003C124C" w:rsidP="00FE5864">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lastRenderedPageBreak/>
              <w:t>Non-motorized Transport</w:t>
            </w:r>
          </w:p>
          <w:p w:rsidR="00D460A4" w:rsidRPr="00164BC7" w:rsidRDefault="00D460A4" w:rsidP="00FE5864">
            <w:pPr>
              <w:jc w:val="center"/>
              <w:rPr>
                <w:rFonts w:ascii="Times New Roman" w:eastAsia="Times New Roman" w:hAnsi="Times New Roman" w:cs="Times New Roman"/>
                <w:color w:val="000000"/>
                <w:sz w:val="20"/>
                <w:szCs w:val="20"/>
                <w:lang w:val="en-US"/>
              </w:rPr>
            </w:pPr>
          </w:p>
        </w:tc>
        <w:tc>
          <w:tcPr>
            <w:tcW w:w="7343" w:type="dxa"/>
            <w:vAlign w:val="center"/>
            <w:hideMark/>
          </w:tcPr>
          <w:p w:rsidR="003C124C" w:rsidRPr="00164BC7" w:rsidRDefault="003C124C" w:rsidP="003C124C">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The CONPES for each SETP</w:t>
            </w:r>
            <w:r w:rsidR="004750A5">
              <w:rPr>
                <w:rFonts w:ascii="Times New Roman" w:eastAsia="Times New Roman" w:hAnsi="Times New Roman" w:cs="Times New Roman"/>
                <w:color w:val="000000"/>
                <w:sz w:val="20"/>
                <w:szCs w:val="20"/>
                <w:lang w:val="en-US"/>
              </w:rPr>
              <w:t>s</w:t>
            </w:r>
            <w:r w:rsidRPr="00164BC7">
              <w:rPr>
                <w:rFonts w:ascii="Times New Roman" w:eastAsia="Times New Roman" w:hAnsi="Times New Roman" w:cs="Times New Roman"/>
                <w:color w:val="000000"/>
                <w:sz w:val="20"/>
                <w:szCs w:val="20"/>
                <w:lang w:val="en-US"/>
              </w:rPr>
              <w:t xml:space="preserve"> Aims for the improvement of public space (i.e. walkway renovation and construction) and some have goals in terms of </w:t>
            </w:r>
            <w:r w:rsidR="00164BC7" w:rsidRPr="00164BC7">
              <w:rPr>
                <w:rFonts w:ascii="Times New Roman" w:eastAsia="Times New Roman" w:hAnsi="Times New Roman" w:cs="Times New Roman"/>
                <w:color w:val="000000"/>
                <w:sz w:val="20"/>
                <w:szCs w:val="20"/>
                <w:lang w:val="en-US"/>
              </w:rPr>
              <w:t>bicycle</w:t>
            </w:r>
            <w:r w:rsidRPr="00164BC7">
              <w:rPr>
                <w:rFonts w:ascii="Times New Roman" w:eastAsia="Times New Roman" w:hAnsi="Times New Roman" w:cs="Times New Roman"/>
                <w:color w:val="000000"/>
                <w:sz w:val="20"/>
                <w:szCs w:val="20"/>
                <w:lang w:val="en-US"/>
              </w:rPr>
              <w:t xml:space="preserve"> route kilometers.</w:t>
            </w:r>
          </w:p>
          <w:p w:rsidR="00D460A4" w:rsidRPr="00164BC7" w:rsidRDefault="001C7AAB" w:rsidP="00C639F4">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CONPES </w:t>
            </w:r>
            <w:r w:rsidR="00702FC3" w:rsidRPr="00164BC7">
              <w:rPr>
                <w:rFonts w:ascii="Times New Roman" w:eastAsia="Times New Roman" w:hAnsi="Times New Roman" w:cs="Times New Roman"/>
                <w:color w:val="000000"/>
                <w:sz w:val="20"/>
                <w:szCs w:val="20"/>
                <w:lang w:val="en-US"/>
              </w:rPr>
              <w:t xml:space="preserve">3718 </w:t>
            </w:r>
            <w:r w:rsidR="003C124C" w:rsidRPr="00164BC7">
              <w:rPr>
                <w:rFonts w:ascii="Times New Roman" w:eastAsia="Times New Roman" w:hAnsi="Times New Roman" w:cs="Times New Roman"/>
                <w:color w:val="000000"/>
                <w:sz w:val="20"/>
                <w:szCs w:val="20"/>
                <w:lang w:val="en-US"/>
              </w:rPr>
              <w:t>National Public Space Policy</w:t>
            </w:r>
            <w:r w:rsidR="00C639F4">
              <w:rPr>
                <w:rFonts w:ascii="Times New Roman" w:eastAsia="Times New Roman" w:hAnsi="Times New Roman" w:cs="Times New Roman"/>
                <w:color w:val="000000"/>
                <w:sz w:val="20"/>
                <w:szCs w:val="20"/>
                <w:lang w:val="en-US"/>
              </w:rPr>
              <w:t xml:space="preserve">, which relates the National Government strategies to improve the public space in Colombian cities. </w:t>
            </w:r>
          </w:p>
        </w:tc>
      </w:tr>
      <w:tr w:rsidR="00D460A4" w:rsidRPr="000E3B05" w:rsidTr="00FE5864">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tcBorders>
            <w:vAlign w:val="center"/>
            <w:hideMark/>
          </w:tcPr>
          <w:p w:rsidR="003C124C" w:rsidRPr="00164BC7" w:rsidRDefault="003C124C" w:rsidP="00FE5864">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Demand Management</w:t>
            </w:r>
          </w:p>
          <w:p w:rsidR="00D460A4" w:rsidRPr="00164BC7" w:rsidRDefault="00D460A4" w:rsidP="00FE5864">
            <w:pPr>
              <w:jc w:val="center"/>
              <w:rPr>
                <w:rFonts w:ascii="Times New Roman" w:eastAsia="Times New Roman" w:hAnsi="Times New Roman" w:cs="Times New Roman"/>
                <w:color w:val="000000"/>
                <w:sz w:val="20"/>
                <w:szCs w:val="20"/>
                <w:lang w:val="en-US"/>
              </w:rPr>
            </w:pPr>
          </w:p>
        </w:tc>
        <w:tc>
          <w:tcPr>
            <w:tcW w:w="7343" w:type="dxa"/>
            <w:tcBorders>
              <w:top w:val="none" w:sz="0" w:space="0" w:color="auto"/>
              <w:bottom w:val="none" w:sz="0" w:space="0" w:color="auto"/>
              <w:right w:val="none" w:sz="0" w:space="0" w:color="auto"/>
            </w:tcBorders>
            <w:hideMark/>
          </w:tcPr>
          <w:p w:rsidR="003B7B63" w:rsidRPr="00164BC7" w:rsidRDefault="003B7B63" w:rsidP="00F33732">
            <w:pPr>
              <w:pStyle w:val="Prrafodelista"/>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Draft Decree through which criteria are set for the determination of high congestion areas, high </w:t>
            </w:r>
            <w:r w:rsidR="00164BC7" w:rsidRPr="00164BC7">
              <w:rPr>
                <w:rFonts w:ascii="Times New Roman" w:eastAsia="Times New Roman" w:hAnsi="Times New Roman" w:cs="Times New Roman"/>
                <w:color w:val="000000"/>
                <w:sz w:val="20"/>
                <w:szCs w:val="20"/>
                <w:lang w:val="en-US"/>
              </w:rPr>
              <w:t>pollution</w:t>
            </w:r>
            <w:r w:rsidRPr="00164BC7">
              <w:rPr>
                <w:rFonts w:ascii="Times New Roman" w:eastAsia="Times New Roman" w:hAnsi="Times New Roman" w:cs="Times New Roman"/>
                <w:color w:val="000000"/>
                <w:sz w:val="20"/>
                <w:szCs w:val="20"/>
                <w:lang w:val="en-US"/>
              </w:rPr>
              <w:t xml:space="preserve"> areas, or </w:t>
            </w:r>
            <w:r w:rsidR="00164BC7" w:rsidRPr="00164BC7">
              <w:rPr>
                <w:rFonts w:ascii="Times New Roman" w:eastAsia="Times New Roman" w:hAnsi="Times New Roman" w:cs="Times New Roman"/>
                <w:color w:val="000000"/>
                <w:sz w:val="20"/>
                <w:szCs w:val="20"/>
                <w:lang w:val="en-US"/>
              </w:rPr>
              <w:t>infrastructure</w:t>
            </w:r>
            <w:r w:rsidRPr="00164BC7">
              <w:rPr>
                <w:rFonts w:ascii="Times New Roman" w:eastAsia="Times New Roman" w:hAnsi="Times New Roman" w:cs="Times New Roman"/>
                <w:color w:val="000000"/>
                <w:sz w:val="20"/>
                <w:szCs w:val="20"/>
                <w:lang w:val="en-US"/>
              </w:rPr>
              <w:t xml:space="preserve"> built to avoid urban congestion</w:t>
            </w:r>
          </w:p>
          <w:p w:rsidR="003B7B63" w:rsidRPr="00164BC7" w:rsidRDefault="003B7B63" w:rsidP="00F33732">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Draft CONPES on the National Smart Transport Policy</w:t>
            </w:r>
          </w:p>
          <w:p w:rsidR="00F647C7" w:rsidRPr="00164BC7" w:rsidRDefault="003B7B63" w:rsidP="00594D46">
            <w:pPr>
              <w:pStyle w:val="Prrafodelista"/>
              <w:numPr>
                <w:ilvl w:val="0"/>
                <w:numId w:val="8"/>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Draft Decree through which a technological solution for Vehicular </w:t>
            </w:r>
            <w:r w:rsidR="00594D46" w:rsidRPr="00164BC7">
              <w:rPr>
                <w:rFonts w:ascii="Times New Roman" w:eastAsia="Times New Roman" w:hAnsi="Times New Roman" w:cs="Times New Roman"/>
                <w:color w:val="000000"/>
                <w:sz w:val="20"/>
                <w:szCs w:val="20"/>
                <w:lang w:val="en-US"/>
              </w:rPr>
              <w:t>Electronic Charges is adopted.</w:t>
            </w:r>
          </w:p>
        </w:tc>
      </w:tr>
      <w:tr w:rsidR="00D460A4" w:rsidRPr="000E3B05" w:rsidTr="00FE5864">
        <w:trPr>
          <w:trHeight w:val="957"/>
        </w:trPr>
        <w:tc>
          <w:tcPr>
            <w:cnfStyle w:val="001000000000" w:firstRow="0" w:lastRow="0" w:firstColumn="1" w:lastColumn="0" w:oddVBand="0" w:evenVBand="0" w:oddHBand="0" w:evenHBand="0" w:firstRowFirstColumn="0" w:firstRowLastColumn="0" w:lastRowFirstColumn="0" w:lastRowLastColumn="0"/>
            <w:tcW w:w="2273" w:type="dxa"/>
            <w:vAlign w:val="center"/>
            <w:hideMark/>
          </w:tcPr>
          <w:p w:rsidR="00D460A4" w:rsidRPr="00164BC7" w:rsidRDefault="00594D46" w:rsidP="00FE5864">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Tax Incentives</w:t>
            </w:r>
            <w:r w:rsidR="00325726" w:rsidRPr="00164BC7">
              <w:rPr>
                <w:rFonts w:ascii="Times New Roman" w:eastAsia="Times New Roman" w:hAnsi="Times New Roman" w:cs="Times New Roman"/>
                <w:color w:val="000000"/>
                <w:sz w:val="20"/>
                <w:szCs w:val="20"/>
                <w:lang w:val="en-US"/>
              </w:rPr>
              <w:t>*</w:t>
            </w:r>
          </w:p>
        </w:tc>
        <w:tc>
          <w:tcPr>
            <w:tcW w:w="7343" w:type="dxa"/>
            <w:hideMark/>
          </w:tcPr>
          <w:p w:rsidR="00594D46" w:rsidRPr="00164BC7" w:rsidRDefault="00594D46" w:rsidP="00F33732">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In 2011, through Decree 2658, the final reduction of </w:t>
            </w:r>
            <w:r w:rsidR="00164BC7" w:rsidRPr="00164BC7">
              <w:rPr>
                <w:rFonts w:ascii="Times New Roman" w:eastAsia="Times New Roman" w:hAnsi="Times New Roman" w:cs="Times New Roman"/>
                <w:color w:val="000000"/>
                <w:sz w:val="20"/>
                <w:szCs w:val="20"/>
                <w:lang w:val="en-US"/>
              </w:rPr>
              <w:t>tariffs</w:t>
            </w:r>
            <w:r w:rsidRPr="00164BC7">
              <w:rPr>
                <w:rFonts w:ascii="Times New Roman" w:eastAsia="Times New Roman" w:hAnsi="Times New Roman" w:cs="Times New Roman"/>
                <w:color w:val="000000"/>
                <w:sz w:val="20"/>
                <w:szCs w:val="20"/>
                <w:lang w:val="en-US"/>
              </w:rPr>
              <w:t xml:space="preserve"> from 15% to 5% was approved for hybrid, gas-powered and electric buses and trucks, as requested by the </w:t>
            </w:r>
            <w:r w:rsidR="00164BC7" w:rsidRPr="00164BC7">
              <w:rPr>
                <w:rFonts w:ascii="Times New Roman" w:eastAsia="Times New Roman" w:hAnsi="Times New Roman" w:cs="Times New Roman"/>
                <w:color w:val="000000"/>
                <w:sz w:val="20"/>
                <w:szCs w:val="20"/>
                <w:lang w:val="en-US"/>
              </w:rPr>
              <w:t>Ministry</w:t>
            </w:r>
            <w:r w:rsidRPr="00164BC7">
              <w:rPr>
                <w:rFonts w:ascii="Times New Roman" w:eastAsia="Times New Roman" w:hAnsi="Times New Roman" w:cs="Times New Roman"/>
                <w:color w:val="000000"/>
                <w:sz w:val="20"/>
                <w:szCs w:val="20"/>
                <w:lang w:val="en-US"/>
              </w:rPr>
              <w:t xml:space="preserve"> of Environment to the Ministry of </w:t>
            </w:r>
            <w:r w:rsidR="00164BC7" w:rsidRPr="00164BC7">
              <w:rPr>
                <w:rFonts w:ascii="Times New Roman" w:eastAsia="Times New Roman" w:hAnsi="Times New Roman" w:cs="Times New Roman"/>
                <w:color w:val="000000"/>
                <w:sz w:val="20"/>
                <w:szCs w:val="20"/>
                <w:lang w:val="en-US"/>
              </w:rPr>
              <w:t>Commerce</w:t>
            </w:r>
            <w:r w:rsidRPr="00164BC7">
              <w:rPr>
                <w:rFonts w:ascii="Times New Roman" w:eastAsia="Times New Roman" w:hAnsi="Times New Roman" w:cs="Times New Roman"/>
                <w:color w:val="000000"/>
                <w:sz w:val="20"/>
                <w:szCs w:val="20"/>
                <w:lang w:val="en-US"/>
              </w:rPr>
              <w:t xml:space="preserve"> Industry and </w:t>
            </w:r>
            <w:r w:rsidR="00164BC7" w:rsidRPr="00164BC7">
              <w:rPr>
                <w:rFonts w:ascii="Times New Roman" w:eastAsia="Times New Roman" w:hAnsi="Times New Roman" w:cs="Times New Roman"/>
                <w:color w:val="000000"/>
                <w:sz w:val="20"/>
                <w:szCs w:val="20"/>
                <w:lang w:val="en-US"/>
              </w:rPr>
              <w:t>Tourism’s</w:t>
            </w:r>
            <w:r w:rsidRPr="00164BC7">
              <w:rPr>
                <w:rFonts w:ascii="Times New Roman" w:eastAsia="Times New Roman" w:hAnsi="Times New Roman" w:cs="Times New Roman"/>
                <w:color w:val="000000"/>
                <w:sz w:val="20"/>
                <w:szCs w:val="20"/>
                <w:lang w:val="en-US"/>
              </w:rPr>
              <w:t xml:space="preserve"> Customs and </w:t>
            </w:r>
            <w:r w:rsidR="00164BC7" w:rsidRPr="00164BC7">
              <w:rPr>
                <w:rFonts w:ascii="Times New Roman" w:eastAsia="Times New Roman" w:hAnsi="Times New Roman" w:cs="Times New Roman"/>
                <w:color w:val="000000"/>
                <w:sz w:val="20"/>
                <w:szCs w:val="20"/>
                <w:lang w:val="en-US"/>
              </w:rPr>
              <w:t>Tariffs</w:t>
            </w:r>
            <w:r w:rsidRPr="00164BC7">
              <w:rPr>
                <w:rFonts w:ascii="Times New Roman" w:eastAsia="Times New Roman" w:hAnsi="Times New Roman" w:cs="Times New Roman"/>
                <w:color w:val="000000"/>
                <w:sz w:val="20"/>
                <w:szCs w:val="20"/>
                <w:lang w:val="en-US"/>
              </w:rPr>
              <w:t xml:space="preserve"> Committee, and to the Ministry of Finance’s Superior Council of Fiscal Policy</w:t>
            </w:r>
            <w:r w:rsidR="00162992" w:rsidRPr="00164BC7">
              <w:rPr>
                <w:rFonts w:ascii="Times New Roman" w:eastAsia="Times New Roman" w:hAnsi="Times New Roman" w:cs="Times New Roman"/>
                <w:color w:val="000000"/>
                <w:sz w:val="20"/>
                <w:szCs w:val="20"/>
                <w:lang w:val="en-US"/>
              </w:rPr>
              <w:t xml:space="preserve"> (CONFIS)</w:t>
            </w:r>
            <w:r w:rsidRPr="00164BC7">
              <w:rPr>
                <w:rFonts w:ascii="Times New Roman" w:eastAsia="Times New Roman" w:hAnsi="Times New Roman" w:cs="Times New Roman"/>
                <w:color w:val="000000"/>
                <w:sz w:val="20"/>
                <w:szCs w:val="20"/>
                <w:lang w:val="en-US"/>
              </w:rPr>
              <w:t>.</w:t>
            </w:r>
          </w:p>
          <w:p w:rsidR="00594D46" w:rsidRPr="00164BC7" w:rsidRDefault="00594D46" w:rsidP="00F33732">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Through the same Decree, importation of 100 light vehicles (cars, SUVs, and taxis) per year for 2010 and 2011 was approved. The 2011 lot was extended until 2012. </w:t>
            </w:r>
            <w:r w:rsidR="00162992" w:rsidRPr="00164BC7">
              <w:rPr>
                <w:rFonts w:ascii="Times New Roman" w:eastAsia="Times New Roman" w:hAnsi="Times New Roman" w:cs="Times New Roman"/>
                <w:color w:val="000000"/>
                <w:sz w:val="20"/>
                <w:szCs w:val="20"/>
                <w:lang w:val="en-US"/>
              </w:rPr>
              <w:t>Within the lot approved for 2011-2012, 50 electric taxis were imported. These will be used for a pilot project in Bogota.</w:t>
            </w:r>
          </w:p>
          <w:p w:rsidR="00162992" w:rsidRPr="00164BC7" w:rsidRDefault="00162992" w:rsidP="00F33732">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Additionally, in the last CONFIS</w:t>
            </w:r>
            <w:r w:rsidR="004E170D">
              <w:rPr>
                <w:rStyle w:val="Refdenotaalpie"/>
                <w:rFonts w:ascii="Times New Roman" w:eastAsia="Times New Roman" w:hAnsi="Times New Roman" w:cs="Times New Roman"/>
                <w:color w:val="000000"/>
                <w:sz w:val="20"/>
                <w:szCs w:val="20"/>
                <w:lang w:val="en-US"/>
              </w:rPr>
              <w:footnoteReference w:id="8"/>
            </w:r>
            <w:r w:rsidRPr="00164BC7">
              <w:rPr>
                <w:rFonts w:ascii="Times New Roman" w:eastAsia="Times New Roman" w:hAnsi="Times New Roman" w:cs="Times New Roman"/>
                <w:color w:val="000000"/>
                <w:sz w:val="20"/>
                <w:szCs w:val="20"/>
                <w:lang w:val="en-US"/>
              </w:rPr>
              <w:t xml:space="preserve"> session (July 15th, 2013), the Ministry of Environment’s request was approved for the reduction of the </w:t>
            </w:r>
            <w:r w:rsidR="00164BC7" w:rsidRPr="00164BC7">
              <w:rPr>
                <w:rFonts w:ascii="Times New Roman" w:eastAsia="Times New Roman" w:hAnsi="Times New Roman" w:cs="Times New Roman"/>
                <w:color w:val="000000"/>
                <w:sz w:val="20"/>
                <w:szCs w:val="20"/>
                <w:lang w:val="en-US"/>
              </w:rPr>
              <w:t>tariff</w:t>
            </w:r>
            <w:r w:rsidRPr="00164BC7">
              <w:rPr>
                <w:rFonts w:ascii="Times New Roman" w:eastAsia="Times New Roman" w:hAnsi="Times New Roman" w:cs="Times New Roman"/>
                <w:color w:val="000000"/>
                <w:sz w:val="20"/>
                <w:szCs w:val="20"/>
                <w:lang w:val="en-US"/>
              </w:rPr>
              <w:t xml:space="preserve"> of a lot of 2,250 hybrid vehicles (pluggable of 3,000 cc) and 2,250 electric vehicles with zero emissions, for the next 3 years.</w:t>
            </w:r>
          </w:p>
          <w:p w:rsidR="00162992" w:rsidRPr="00164BC7" w:rsidRDefault="00162992" w:rsidP="00F33732">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With regards to the other incentives, in 2012, the Ministries of Environment and Mines and Energy published Resolution 186, through which the tax to added value (IVA) for hybrid and electric vehicles is waived, when they are used for public transportation.</w:t>
            </w:r>
          </w:p>
          <w:p w:rsidR="00325726" w:rsidRPr="00164BC7" w:rsidRDefault="00473A49" w:rsidP="00732F8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Finally, as per the Ministry of Environment’s request, the reduction of the IVA for public transport electric buses and taxis (including their chassis and body) was included in the Tax Reform (Law 1607 of 2012). According to article 48 of the aforementioned Law, the mentioned vehicles </w:t>
            </w:r>
            <w:r w:rsidR="00732F84" w:rsidRPr="00164BC7">
              <w:rPr>
                <w:rFonts w:ascii="Times New Roman" w:eastAsia="Times New Roman" w:hAnsi="Times New Roman" w:cs="Times New Roman"/>
                <w:color w:val="000000"/>
                <w:sz w:val="20"/>
                <w:szCs w:val="20"/>
                <w:lang w:val="en-US"/>
              </w:rPr>
              <w:t xml:space="preserve">will be taxed with a </w:t>
            </w:r>
            <w:r w:rsidR="00164BC7" w:rsidRPr="00164BC7">
              <w:rPr>
                <w:rFonts w:ascii="Times New Roman" w:eastAsia="Times New Roman" w:hAnsi="Times New Roman" w:cs="Times New Roman"/>
                <w:color w:val="000000"/>
                <w:sz w:val="20"/>
                <w:szCs w:val="20"/>
                <w:lang w:val="en-US"/>
              </w:rPr>
              <w:t>tariff</w:t>
            </w:r>
            <w:r w:rsidR="00732F84" w:rsidRPr="00164BC7">
              <w:rPr>
                <w:rFonts w:ascii="Times New Roman" w:eastAsia="Times New Roman" w:hAnsi="Times New Roman" w:cs="Times New Roman"/>
                <w:color w:val="000000"/>
                <w:sz w:val="20"/>
                <w:szCs w:val="20"/>
                <w:lang w:val="en-US"/>
              </w:rPr>
              <w:t xml:space="preserve"> of 5% of IVA, instead of 16%. Additionally, according to the same law, all electric vehicles are excluded from payment of consumption tax.</w:t>
            </w:r>
          </w:p>
        </w:tc>
      </w:tr>
      <w:tr w:rsidR="00D460A4" w:rsidRPr="000E3B05" w:rsidTr="00FE5864">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tcBorders>
            <w:vAlign w:val="center"/>
            <w:hideMark/>
          </w:tcPr>
          <w:p w:rsidR="00732F84" w:rsidRPr="00164BC7" w:rsidRDefault="00732F84" w:rsidP="00FE5864">
            <w:pPr>
              <w:jc w:val="center"/>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lastRenderedPageBreak/>
              <w:t>Road Freight Transportation</w:t>
            </w:r>
          </w:p>
          <w:p w:rsidR="00D460A4" w:rsidRPr="00164BC7" w:rsidRDefault="00D460A4" w:rsidP="00FE5864">
            <w:pPr>
              <w:jc w:val="center"/>
              <w:rPr>
                <w:rFonts w:ascii="Times New Roman" w:eastAsia="Times New Roman" w:hAnsi="Times New Roman" w:cs="Times New Roman"/>
                <w:color w:val="000000"/>
                <w:sz w:val="20"/>
                <w:szCs w:val="20"/>
                <w:lang w:val="en-US"/>
              </w:rPr>
            </w:pPr>
          </w:p>
        </w:tc>
        <w:tc>
          <w:tcPr>
            <w:tcW w:w="7343" w:type="dxa"/>
            <w:tcBorders>
              <w:top w:val="none" w:sz="0" w:space="0" w:color="auto"/>
              <w:bottom w:val="none" w:sz="0" w:space="0" w:color="auto"/>
              <w:right w:val="none" w:sz="0" w:space="0" w:color="auto"/>
            </w:tcBorders>
            <w:hideMark/>
          </w:tcPr>
          <w:p w:rsidR="00D460A4" w:rsidRPr="00164BC7" w:rsidRDefault="00732F84" w:rsidP="00732F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 xml:space="preserve">National </w:t>
            </w:r>
            <w:r w:rsidR="00164BC7" w:rsidRPr="00164BC7">
              <w:rPr>
                <w:rFonts w:ascii="Times New Roman" w:eastAsia="Times New Roman" w:hAnsi="Times New Roman" w:cs="Times New Roman"/>
                <w:b/>
                <w:color w:val="000000"/>
                <w:sz w:val="20"/>
                <w:szCs w:val="20"/>
                <w:lang w:val="en-US"/>
              </w:rPr>
              <w:t>Logistics</w:t>
            </w:r>
            <w:r w:rsidRPr="00164BC7">
              <w:rPr>
                <w:rFonts w:ascii="Times New Roman" w:eastAsia="Times New Roman" w:hAnsi="Times New Roman" w:cs="Times New Roman"/>
                <w:b/>
                <w:color w:val="000000"/>
                <w:sz w:val="20"/>
                <w:szCs w:val="20"/>
                <w:lang w:val="en-US"/>
              </w:rPr>
              <w:t xml:space="preserve"> Policy</w:t>
            </w:r>
            <w:r w:rsidR="00C913D4" w:rsidRPr="00164BC7">
              <w:rPr>
                <w:rFonts w:ascii="Times New Roman" w:eastAsia="Times New Roman" w:hAnsi="Times New Roman" w:cs="Times New Roman"/>
                <w:b/>
                <w:color w:val="000000"/>
                <w:sz w:val="20"/>
                <w:szCs w:val="20"/>
                <w:lang w:val="en-US"/>
              </w:rPr>
              <w:t xml:space="preserve"> CONPES 3547</w:t>
            </w:r>
          </w:p>
          <w:p w:rsidR="00C913D4" w:rsidRPr="00164BC7" w:rsidRDefault="00C913D4"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p>
          <w:p w:rsidR="00C913D4" w:rsidRPr="00164BC7" w:rsidRDefault="00732F84" w:rsidP="00732F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National Freight Transportation Policy</w:t>
            </w:r>
            <w:r w:rsidR="00C913D4" w:rsidRPr="00164BC7">
              <w:rPr>
                <w:rFonts w:ascii="Times New Roman" w:eastAsia="Times New Roman" w:hAnsi="Times New Roman" w:cs="Times New Roman"/>
                <w:b/>
                <w:color w:val="000000"/>
                <w:sz w:val="20"/>
                <w:szCs w:val="20"/>
                <w:lang w:val="en-US"/>
              </w:rPr>
              <w:t xml:space="preserve"> CONPES 3489</w:t>
            </w:r>
          </w:p>
          <w:p w:rsidR="00C913D4" w:rsidRPr="00164BC7" w:rsidRDefault="00C913D4"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C913D4" w:rsidRPr="00C6766F" w:rsidRDefault="00732F84" w:rsidP="00732F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164BC7">
              <w:rPr>
                <w:rFonts w:ascii="Times New Roman" w:eastAsia="Times New Roman" w:hAnsi="Times New Roman" w:cs="Times New Roman"/>
                <w:b/>
                <w:color w:val="000000"/>
                <w:sz w:val="20"/>
                <w:szCs w:val="20"/>
                <w:lang w:val="en-US"/>
              </w:rPr>
              <w:t xml:space="preserve">Policy Guidelines for the modernization of freight </w:t>
            </w:r>
            <w:r w:rsidR="00C6766F">
              <w:rPr>
                <w:rFonts w:ascii="Times New Roman" w:eastAsia="Times New Roman" w:hAnsi="Times New Roman" w:cs="Times New Roman"/>
                <w:b/>
                <w:color w:val="000000"/>
                <w:sz w:val="20"/>
                <w:szCs w:val="20"/>
                <w:lang w:val="en-US"/>
              </w:rPr>
              <w:t>fleet</w:t>
            </w:r>
            <w:r w:rsidRPr="00164BC7">
              <w:rPr>
                <w:rFonts w:ascii="Times New Roman" w:eastAsia="Times New Roman" w:hAnsi="Times New Roman" w:cs="Times New Roman"/>
                <w:b/>
                <w:color w:val="000000"/>
                <w:sz w:val="20"/>
                <w:szCs w:val="20"/>
                <w:lang w:val="en-US"/>
              </w:rPr>
              <w:t xml:space="preserve"> transport and declaration of the strategic importance of the Program for </w:t>
            </w:r>
            <w:r w:rsidRPr="00C6766F">
              <w:rPr>
                <w:rFonts w:ascii="Times New Roman" w:eastAsia="Times New Roman" w:hAnsi="Times New Roman" w:cs="Times New Roman"/>
                <w:b/>
                <w:color w:val="000000"/>
                <w:sz w:val="20"/>
                <w:szCs w:val="20"/>
                <w:lang w:val="en-US"/>
              </w:rPr>
              <w:t xml:space="preserve">Freight </w:t>
            </w:r>
            <w:r w:rsidR="00C6766F" w:rsidRPr="00C6766F">
              <w:rPr>
                <w:rFonts w:ascii="Times New Roman" w:eastAsia="Times New Roman" w:hAnsi="Times New Roman" w:cs="Times New Roman"/>
                <w:b/>
                <w:color w:val="000000"/>
                <w:sz w:val="20"/>
                <w:szCs w:val="20"/>
                <w:lang w:val="en-US"/>
              </w:rPr>
              <w:t xml:space="preserve">Fleet </w:t>
            </w:r>
            <w:r w:rsidRPr="00C6766F">
              <w:rPr>
                <w:rFonts w:ascii="Times New Roman" w:eastAsia="Times New Roman" w:hAnsi="Times New Roman" w:cs="Times New Roman"/>
                <w:b/>
                <w:color w:val="000000"/>
                <w:sz w:val="20"/>
                <w:szCs w:val="20"/>
                <w:lang w:val="en-US"/>
              </w:rPr>
              <w:t xml:space="preserve">Stock Renewal and Replacement </w:t>
            </w:r>
            <w:r w:rsidR="00C913D4" w:rsidRPr="00C6766F">
              <w:rPr>
                <w:rFonts w:ascii="Times New Roman" w:eastAsia="Times New Roman" w:hAnsi="Times New Roman" w:cs="Times New Roman"/>
                <w:b/>
                <w:color w:val="000000"/>
                <w:sz w:val="20"/>
                <w:szCs w:val="20"/>
                <w:lang w:val="en-US"/>
              </w:rPr>
              <w:t>CONPES 3759</w:t>
            </w:r>
          </w:p>
          <w:p w:rsidR="00C913D4" w:rsidRPr="00C6766F" w:rsidRDefault="00C913D4"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p>
          <w:p w:rsidR="00732F84" w:rsidRPr="00C6766F" w:rsidRDefault="00732F84" w:rsidP="00F3373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C6766F">
              <w:rPr>
                <w:rFonts w:ascii="Times New Roman" w:eastAsia="Times New Roman" w:hAnsi="Times New Roman" w:cs="Times New Roman"/>
                <w:b/>
                <w:color w:val="000000"/>
                <w:sz w:val="20"/>
                <w:szCs w:val="20"/>
                <w:lang w:val="en-US"/>
              </w:rPr>
              <w:t xml:space="preserve">Program for Freight </w:t>
            </w:r>
            <w:r w:rsidR="00C6766F">
              <w:rPr>
                <w:rFonts w:ascii="Times New Roman" w:eastAsia="Times New Roman" w:hAnsi="Times New Roman" w:cs="Times New Roman"/>
                <w:b/>
                <w:color w:val="000000"/>
                <w:sz w:val="20"/>
                <w:szCs w:val="20"/>
                <w:lang w:val="en-US"/>
              </w:rPr>
              <w:t xml:space="preserve">Fleet </w:t>
            </w:r>
            <w:r w:rsidRPr="00C6766F">
              <w:rPr>
                <w:rFonts w:ascii="Times New Roman" w:eastAsia="Times New Roman" w:hAnsi="Times New Roman" w:cs="Times New Roman"/>
                <w:b/>
                <w:color w:val="000000"/>
                <w:sz w:val="20"/>
                <w:szCs w:val="20"/>
                <w:lang w:val="en-US"/>
              </w:rPr>
              <w:t>Stock Renewal and Replacement</w:t>
            </w:r>
          </w:p>
          <w:p w:rsidR="00F534BA" w:rsidRPr="00164BC7" w:rsidRDefault="00732F84" w:rsidP="00164BC7">
            <w:pPr>
              <w:pStyle w:val="Prrafodelista"/>
              <w:numPr>
                <w:ilvl w:val="0"/>
                <w:numId w:val="13"/>
              </w:num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6766F">
              <w:rPr>
                <w:rFonts w:ascii="Times New Roman" w:eastAsia="Times New Roman" w:hAnsi="Times New Roman" w:cs="Times New Roman"/>
                <w:color w:val="000000"/>
                <w:sz w:val="20"/>
                <w:szCs w:val="20"/>
                <w:lang w:val="en-US"/>
              </w:rPr>
              <w:t>Incentives for the renovation or disintegration of trucks older</w:t>
            </w:r>
            <w:r w:rsidRPr="00164BC7">
              <w:rPr>
                <w:rFonts w:ascii="Times New Roman" w:eastAsia="Times New Roman" w:hAnsi="Times New Roman" w:cs="Times New Roman"/>
                <w:color w:val="000000"/>
                <w:sz w:val="20"/>
                <w:szCs w:val="20"/>
                <w:lang w:val="en-US"/>
              </w:rPr>
              <w:t xml:space="preserve"> than 20 years. It is important to mention that since 2005, 6,000 </w:t>
            </w:r>
            <w:r w:rsidR="0047331A" w:rsidRPr="00164BC7">
              <w:rPr>
                <w:rFonts w:ascii="Times New Roman" w:eastAsia="Times New Roman" w:hAnsi="Times New Roman" w:cs="Times New Roman"/>
                <w:color w:val="000000"/>
                <w:sz w:val="20"/>
                <w:szCs w:val="20"/>
                <w:lang w:val="en-US"/>
              </w:rPr>
              <w:t xml:space="preserve">obsolete vehicles were </w:t>
            </w:r>
            <w:r w:rsidR="00164BC7" w:rsidRPr="00164BC7">
              <w:rPr>
                <w:rFonts w:ascii="Times New Roman" w:eastAsia="Times New Roman" w:hAnsi="Times New Roman" w:cs="Times New Roman"/>
                <w:color w:val="000000"/>
                <w:sz w:val="20"/>
                <w:szCs w:val="20"/>
                <w:lang w:val="en-US"/>
              </w:rPr>
              <w:t>disintegrated</w:t>
            </w:r>
            <w:r w:rsidR="0047331A" w:rsidRPr="00164BC7">
              <w:rPr>
                <w:rFonts w:ascii="Times New Roman" w:eastAsia="Times New Roman" w:hAnsi="Times New Roman" w:cs="Times New Roman"/>
                <w:color w:val="000000"/>
                <w:sz w:val="20"/>
                <w:szCs w:val="20"/>
                <w:lang w:val="en-US"/>
              </w:rPr>
              <w:t xml:space="preserve"> and 6,000 vehicle renovation processes have been done.</w:t>
            </w:r>
          </w:p>
        </w:tc>
      </w:tr>
      <w:tr w:rsidR="00C913D4" w:rsidRPr="000E3B05" w:rsidTr="00866668">
        <w:trPr>
          <w:trHeight w:val="1276"/>
        </w:trPr>
        <w:tc>
          <w:tcPr>
            <w:cnfStyle w:val="001000000000" w:firstRow="0" w:lastRow="0" w:firstColumn="1" w:lastColumn="0" w:oddVBand="0" w:evenVBand="0" w:oddHBand="0" w:evenHBand="0" w:firstRowFirstColumn="0" w:firstRowLastColumn="0" w:lastRowFirstColumn="0" w:lastRowLastColumn="0"/>
            <w:tcW w:w="2273" w:type="dxa"/>
            <w:vAlign w:val="center"/>
          </w:tcPr>
          <w:p w:rsidR="0047331A" w:rsidRPr="00812976" w:rsidRDefault="0047331A" w:rsidP="00866668">
            <w:pPr>
              <w:jc w:val="center"/>
              <w:rPr>
                <w:rFonts w:ascii="Times New Roman" w:eastAsia="Times New Roman" w:hAnsi="Times New Roman" w:cs="Times New Roman"/>
                <w:color w:val="000000"/>
                <w:sz w:val="20"/>
                <w:szCs w:val="20"/>
                <w:lang w:val="en-US"/>
              </w:rPr>
            </w:pPr>
            <w:r w:rsidRPr="00812976">
              <w:rPr>
                <w:rFonts w:ascii="Times New Roman" w:eastAsia="Times New Roman" w:hAnsi="Times New Roman" w:cs="Times New Roman"/>
                <w:color w:val="000000"/>
                <w:sz w:val="20"/>
                <w:szCs w:val="20"/>
                <w:lang w:val="en-US"/>
              </w:rPr>
              <w:t>Alternative means of transport promotion as complementary/alternative to road transport (fluvial and railroad)</w:t>
            </w:r>
          </w:p>
          <w:p w:rsidR="00C913D4" w:rsidRPr="00812976" w:rsidRDefault="00C913D4" w:rsidP="00866668">
            <w:pPr>
              <w:jc w:val="center"/>
              <w:rPr>
                <w:rFonts w:ascii="Times New Roman" w:eastAsia="Times New Roman" w:hAnsi="Times New Roman" w:cs="Times New Roman"/>
                <w:color w:val="000000"/>
                <w:sz w:val="20"/>
                <w:szCs w:val="20"/>
                <w:lang w:val="en-US"/>
              </w:rPr>
            </w:pPr>
          </w:p>
        </w:tc>
        <w:tc>
          <w:tcPr>
            <w:tcW w:w="7343" w:type="dxa"/>
            <w:vAlign w:val="center"/>
          </w:tcPr>
          <w:p w:rsidR="0047331A" w:rsidRPr="00812976" w:rsidRDefault="00164BC7" w:rsidP="008666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val="en-US"/>
              </w:rPr>
            </w:pPr>
            <w:r w:rsidRPr="00812976">
              <w:rPr>
                <w:rFonts w:ascii="Times New Roman" w:eastAsia="Times New Roman" w:hAnsi="Times New Roman" w:cs="Times New Roman"/>
                <w:b/>
                <w:color w:val="000000"/>
                <w:sz w:val="20"/>
                <w:szCs w:val="20"/>
                <w:lang w:val="en-US"/>
              </w:rPr>
              <w:t>Vice ministry</w:t>
            </w:r>
            <w:r w:rsidR="0047331A" w:rsidRPr="00812976">
              <w:rPr>
                <w:rFonts w:ascii="Times New Roman" w:eastAsia="Times New Roman" w:hAnsi="Times New Roman" w:cs="Times New Roman"/>
                <w:b/>
                <w:color w:val="000000"/>
                <w:sz w:val="20"/>
                <w:szCs w:val="20"/>
                <w:lang w:val="en-US"/>
              </w:rPr>
              <w:t xml:space="preserve"> of </w:t>
            </w:r>
            <w:r w:rsidRPr="00812976">
              <w:rPr>
                <w:rFonts w:ascii="Times New Roman" w:eastAsia="Times New Roman" w:hAnsi="Times New Roman" w:cs="Times New Roman"/>
                <w:b/>
                <w:color w:val="000000"/>
                <w:sz w:val="20"/>
                <w:szCs w:val="20"/>
                <w:lang w:val="en-US"/>
              </w:rPr>
              <w:t>Infrastructure</w:t>
            </w:r>
            <w:r w:rsidR="0047331A" w:rsidRPr="00812976">
              <w:rPr>
                <w:rFonts w:ascii="Times New Roman" w:eastAsia="Times New Roman" w:hAnsi="Times New Roman" w:cs="Times New Roman"/>
                <w:b/>
                <w:color w:val="000000"/>
                <w:sz w:val="20"/>
                <w:szCs w:val="20"/>
                <w:lang w:val="en-US"/>
              </w:rPr>
              <w:t>:</w:t>
            </w:r>
          </w:p>
          <w:p w:rsidR="0047331A" w:rsidRPr="00812976" w:rsidRDefault="0047331A" w:rsidP="00866668">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12976">
              <w:rPr>
                <w:rFonts w:ascii="Times New Roman" w:eastAsia="Times New Roman" w:hAnsi="Times New Roman" w:cs="Times New Roman"/>
                <w:color w:val="000000"/>
                <w:sz w:val="20"/>
                <w:szCs w:val="20"/>
                <w:lang w:val="en-US"/>
              </w:rPr>
              <w:t xml:space="preserve">Consultancy that established the Multimodal </w:t>
            </w:r>
            <w:r w:rsidR="00164BC7" w:rsidRPr="00812976">
              <w:rPr>
                <w:rFonts w:ascii="Times New Roman" w:eastAsia="Times New Roman" w:hAnsi="Times New Roman" w:cs="Times New Roman"/>
                <w:color w:val="000000"/>
                <w:sz w:val="20"/>
                <w:szCs w:val="20"/>
                <w:lang w:val="en-US"/>
              </w:rPr>
              <w:t>Strategic</w:t>
            </w:r>
            <w:r w:rsidRPr="00812976">
              <w:rPr>
                <w:rFonts w:ascii="Times New Roman" w:eastAsia="Times New Roman" w:hAnsi="Times New Roman" w:cs="Times New Roman"/>
                <w:color w:val="000000"/>
                <w:sz w:val="20"/>
                <w:szCs w:val="20"/>
                <w:lang w:val="en-US"/>
              </w:rPr>
              <w:t xml:space="preserve"> Plan for Colombia.</w:t>
            </w:r>
          </w:p>
          <w:p w:rsidR="002422C1" w:rsidRPr="00812976" w:rsidRDefault="009C58F0" w:rsidP="00866668">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12976">
              <w:rPr>
                <w:rFonts w:ascii="Times New Roman" w:eastAsia="Times New Roman" w:hAnsi="Times New Roman" w:cs="Times New Roman"/>
                <w:color w:val="000000"/>
                <w:sz w:val="20"/>
                <w:szCs w:val="20"/>
                <w:lang w:val="en-US"/>
              </w:rPr>
              <w:t xml:space="preserve">Viability study for change </w:t>
            </w:r>
            <w:r w:rsidR="0047331A" w:rsidRPr="00812976">
              <w:rPr>
                <w:rFonts w:ascii="Times New Roman" w:eastAsia="Times New Roman" w:hAnsi="Times New Roman" w:cs="Times New Roman"/>
                <w:color w:val="000000"/>
                <w:sz w:val="20"/>
                <w:szCs w:val="20"/>
                <w:lang w:val="en-US"/>
              </w:rPr>
              <w:t xml:space="preserve">the railroad </w:t>
            </w:r>
            <w:r w:rsidRPr="00812976">
              <w:rPr>
                <w:rFonts w:ascii="Times New Roman" w:eastAsia="Times New Roman" w:hAnsi="Times New Roman" w:cs="Times New Roman"/>
                <w:color w:val="000000"/>
                <w:sz w:val="20"/>
                <w:szCs w:val="20"/>
                <w:lang w:val="en-US"/>
              </w:rPr>
              <w:t>gauge to international standard</w:t>
            </w:r>
            <w:r w:rsidR="0047331A" w:rsidRPr="00812976">
              <w:rPr>
                <w:rFonts w:ascii="Times New Roman" w:eastAsia="Times New Roman" w:hAnsi="Times New Roman" w:cs="Times New Roman"/>
                <w:color w:val="000000"/>
                <w:sz w:val="20"/>
                <w:szCs w:val="20"/>
                <w:lang w:val="en-US"/>
              </w:rPr>
              <w:t>.</w:t>
            </w:r>
          </w:p>
          <w:p w:rsidR="00765852" w:rsidRPr="00812976" w:rsidRDefault="0047331A" w:rsidP="00866668">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12976">
              <w:rPr>
                <w:rFonts w:ascii="Times New Roman" w:eastAsia="Times New Roman" w:hAnsi="Times New Roman" w:cs="Times New Roman"/>
                <w:color w:val="000000"/>
                <w:sz w:val="20"/>
                <w:szCs w:val="20"/>
                <w:lang w:val="en-US"/>
              </w:rPr>
              <w:t xml:space="preserve">Project for the recovery of the Magdalena </w:t>
            </w:r>
            <w:r w:rsidR="00164BC7" w:rsidRPr="00812976">
              <w:rPr>
                <w:rFonts w:ascii="Times New Roman" w:eastAsia="Times New Roman" w:hAnsi="Times New Roman" w:cs="Times New Roman"/>
                <w:color w:val="000000"/>
                <w:sz w:val="20"/>
                <w:szCs w:val="20"/>
                <w:lang w:val="en-US"/>
              </w:rPr>
              <w:t>River’s</w:t>
            </w:r>
            <w:r w:rsidRPr="00812976">
              <w:rPr>
                <w:rFonts w:ascii="Times New Roman" w:eastAsia="Times New Roman" w:hAnsi="Times New Roman" w:cs="Times New Roman"/>
                <w:color w:val="000000"/>
                <w:sz w:val="20"/>
                <w:szCs w:val="20"/>
                <w:lang w:val="en-US"/>
              </w:rPr>
              <w:t xml:space="preserve"> </w:t>
            </w:r>
            <w:r w:rsidR="00164BC7" w:rsidRPr="00812976">
              <w:rPr>
                <w:rFonts w:ascii="Times New Roman" w:eastAsia="Times New Roman" w:hAnsi="Times New Roman" w:cs="Times New Roman"/>
                <w:color w:val="000000"/>
                <w:sz w:val="20"/>
                <w:szCs w:val="20"/>
                <w:lang w:val="en-US"/>
              </w:rPr>
              <w:t>navigability</w:t>
            </w:r>
            <w:r w:rsidR="00765852" w:rsidRPr="00812976">
              <w:rPr>
                <w:rFonts w:ascii="Times New Roman" w:eastAsia="Times New Roman" w:hAnsi="Times New Roman" w:cs="Times New Roman"/>
                <w:color w:val="000000"/>
                <w:sz w:val="20"/>
                <w:szCs w:val="20"/>
                <w:lang w:val="en-US"/>
              </w:rPr>
              <w:t>.</w:t>
            </w:r>
          </w:p>
          <w:p w:rsidR="002422C1" w:rsidRPr="00812976" w:rsidRDefault="0047331A" w:rsidP="0047331A">
            <w:pPr>
              <w:pStyle w:val="Prrafodelista"/>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812976">
              <w:rPr>
                <w:rFonts w:ascii="Times New Roman" w:eastAsia="Times New Roman" w:hAnsi="Times New Roman" w:cs="Times New Roman"/>
                <w:color w:val="000000"/>
                <w:sz w:val="20"/>
                <w:szCs w:val="20"/>
                <w:lang w:val="en-US"/>
              </w:rPr>
              <w:t>Updating the regulations for railroad freight transportation.</w:t>
            </w:r>
          </w:p>
        </w:tc>
      </w:tr>
    </w:tbl>
    <w:p w:rsidR="0047331A" w:rsidRPr="00164BC7" w:rsidRDefault="00325726" w:rsidP="00226D12">
      <w:pPr>
        <w:tabs>
          <w:tab w:val="left" w:pos="4853"/>
        </w:tabs>
        <w:spacing w:line="240" w:lineRule="auto"/>
        <w:jc w:val="both"/>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w:t>
      </w:r>
      <w:r w:rsidR="0047331A" w:rsidRPr="00164BC7">
        <w:rPr>
          <w:rFonts w:ascii="Times New Roman" w:eastAsia="Times New Roman" w:hAnsi="Times New Roman" w:cs="Times New Roman"/>
          <w:color w:val="000000"/>
          <w:sz w:val="20"/>
          <w:szCs w:val="20"/>
          <w:lang w:val="en-US"/>
        </w:rPr>
        <w:t>National level initiative led by the Ministry of Environment and the Ministry of Mines and Energy</w:t>
      </w:r>
    </w:p>
    <w:p w:rsidR="00690B64" w:rsidRPr="00164BC7" w:rsidRDefault="00226D12" w:rsidP="00226D12">
      <w:pPr>
        <w:tabs>
          <w:tab w:val="left" w:pos="4853"/>
        </w:tabs>
        <w:spacing w:line="240" w:lineRule="auto"/>
        <w:jc w:val="both"/>
        <w:rPr>
          <w:rFonts w:ascii="Times New Roman" w:hAnsi="Times New Roman" w:cs="Times New Roman"/>
          <w:b/>
          <w:sz w:val="24"/>
          <w:lang w:val="en-US"/>
        </w:rPr>
      </w:pPr>
      <w:r w:rsidRPr="00164BC7">
        <w:rPr>
          <w:rFonts w:ascii="Times New Roman" w:eastAsia="Times New Roman" w:hAnsi="Times New Roman" w:cs="Times New Roman"/>
          <w:color w:val="000000"/>
          <w:sz w:val="20"/>
          <w:szCs w:val="20"/>
          <w:lang w:val="en-US"/>
        </w:rPr>
        <w:tab/>
      </w:r>
    </w:p>
    <w:p w:rsidR="00B66B47" w:rsidRPr="00164BC7" w:rsidRDefault="00B66B47" w:rsidP="00F33732">
      <w:pPr>
        <w:spacing w:line="240" w:lineRule="auto"/>
        <w:rPr>
          <w:rFonts w:ascii="Times New Roman" w:hAnsi="Times New Roman" w:cs="Times New Roman"/>
          <w:b/>
          <w:sz w:val="24"/>
          <w:lang w:val="en-US"/>
        </w:rPr>
      </w:pPr>
      <w:r w:rsidRPr="00164BC7">
        <w:rPr>
          <w:rFonts w:ascii="Times New Roman" w:hAnsi="Times New Roman" w:cs="Times New Roman"/>
          <w:b/>
          <w:sz w:val="24"/>
          <w:lang w:val="en-US"/>
        </w:rPr>
        <w:br w:type="page"/>
      </w:r>
    </w:p>
    <w:p w:rsidR="00294068" w:rsidRPr="00164BC7" w:rsidRDefault="00294068" w:rsidP="00F33732">
      <w:pPr>
        <w:spacing w:line="240" w:lineRule="auto"/>
        <w:jc w:val="both"/>
        <w:rPr>
          <w:rFonts w:ascii="Times New Roman" w:hAnsi="Times New Roman" w:cs="Times New Roman"/>
          <w:sz w:val="24"/>
          <w:lang w:val="en-US"/>
        </w:rPr>
      </w:pPr>
      <w:r w:rsidRPr="00164BC7">
        <w:rPr>
          <w:rStyle w:val="Ttulo1Car"/>
          <w:lang w:val="en-US"/>
        </w:rPr>
        <w:lastRenderedPageBreak/>
        <w:t>AN</w:t>
      </w:r>
      <w:r w:rsidR="0047331A" w:rsidRPr="00164BC7">
        <w:rPr>
          <w:rStyle w:val="Ttulo1Car"/>
          <w:lang w:val="en-US"/>
        </w:rPr>
        <w:t>NEX</w:t>
      </w:r>
      <w:r w:rsidRPr="00164BC7">
        <w:rPr>
          <w:rStyle w:val="Ttulo1Car"/>
          <w:lang w:val="en-US"/>
        </w:rPr>
        <w:t xml:space="preserve"> 1.</w:t>
      </w:r>
      <w:r w:rsidRPr="00164BC7">
        <w:rPr>
          <w:rFonts w:ascii="Times New Roman" w:hAnsi="Times New Roman" w:cs="Times New Roman"/>
          <w:sz w:val="24"/>
          <w:lang w:val="en-US"/>
        </w:rPr>
        <w:t xml:space="preserve"> </w:t>
      </w:r>
      <w:r w:rsidR="0047331A" w:rsidRPr="00164BC7">
        <w:rPr>
          <w:rFonts w:ascii="Times New Roman" w:hAnsi="Times New Roman" w:cs="Times New Roman"/>
          <w:sz w:val="24"/>
          <w:lang w:val="en-US"/>
        </w:rPr>
        <w:t xml:space="preserve">Mitigation measures </w:t>
      </w:r>
      <w:r w:rsidR="00677A0B" w:rsidRPr="00164BC7">
        <w:rPr>
          <w:rFonts w:ascii="Times New Roman" w:hAnsi="Times New Roman" w:cs="Times New Roman"/>
          <w:sz w:val="24"/>
          <w:lang w:val="en-US"/>
        </w:rPr>
        <w:t>and their abatement potential and implementation costs. The measures highlighted in blue were not included in the consultation process or in the SMAP development, given that they were not known in the time of these processes.</w:t>
      </w:r>
    </w:p>
    <w:tbl>
      <w:tblPr>
        <w:tblStyle w:val="Listaclara-nfasis11"/>
        <w:tblW w:w="9774" w:type="dxa"/>
        <w:jc w:val="center"/>
        <w:tblBorders>
          <w:insideH w:val="single" w:sz="8" w:space="0" w:color="4F81BD" w:themeColor="accent1"/>
          <w:insideV w:val="single" w:sz="8" w:space="0" w:color="4F81BD" w:themeColor="accent1"/>
        </w:tblBorders>
        <w:tblLook w:val="04A0" w:firstRow="1" w:lastRow="0" w:firstColumn="1" w:lastColumn="0" w:noHBand="0" w:noVBand="1"/>
      </w:tblPr>
      <w:tblGrid>
        <w:gridCol w:w="3162"/>
        <w:gridCol w:w="3924"/>
        <w:gridCol w:w="1412"/>
        <w:gridCol w:w="1276"/>
      </w:tblGrid>
      <w:tr w:rsidR="004A042F" w:rsidRPr="00164BC7" w:rsidTr="00B44E0B">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3162" w:type="dxa"/>
            <w:noWrap/>
            <w:vAlign w:val="center"/>
            <w:hideMark/>
          </w:tcPr>
          <w:p w:rsidR="004A042F" w:rsidRPr="00164BC7" w:rsidRDefault="00D71DF6" w:rsidP="002F4D13">
            <w:pPr>
              <w:jc w:val="center"/>
              <w:rPr>
                <w:rFonts w:ascii="Times New Roman" w:eastAsia="Times New Roman" w:hAnsi="Times New Roman" w:cs="Times New Roman"/>
                <w:bCs w:val="0"/>
                <w:sz w:val="20"/>
                <w:szCs w:val="20"/>
                <w:lang w:val="en-US" w:eastAsia="es-ES"/>
              </w:rPr>
            </w:pPr>
            <w:r w:rsidRPr="00164BC7">
              <w:rPr>
                <w:rFonts w:ascii="Times New Roman" w:eastAsia="Times New Roman" w:hAnsi="Times New Roman" w:cs="Times New Roman"/>
                <w:bCs w:val="0"/>
                <w:sz w:val="20"/>
                <w:szCs w:val="20"/>
                <w:lang w:val="en-US" w:eastAsia="es-ES"/>
              </w:rPr>
              <w:t>Measure</w:t>
            </w:r>
          </w:p>
        </w:tc>
        <w:tc>
          <w:tcPr>
            <w:tcW w:w="3924" w:type="dxa"/>
            <w:vAlign w:val="center"/>
            <w:hideMark/>
          </w:tcPr>
          <w:p w:rsidR="004A042F" w:rsidRPr="00164BC7" w:rsidRDefault="00D71DF6" w:rsidP="002F4D1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en-US" w:eastAsia="es-ES"/>
              </w:rPr>
            </w:pPr>
            <w:r w:rsidRPr="00164BC7">
              <w:rPr>
                <w:rFonts w:ascii="Times New Roman" w:eastAsia="Times New Roman" w:hAnsi="Times New Roman" w:cs="Times New Roman"/>
                <w:bCs w:val="0"/>
                <w:sz w:val="20"/>
                <w:szCs w:val="20"/>
                <w:lang w:val="en-US" w:eastAsia="es-ES"/>
              </w:rPr>
              <w:t>Descriptio</w:t>
            </w:r>
            <w:r w:rsidR="006458FF" w:rsidRPr="00164BC7">
              <w:rPr>
                <w:rFonts w:ascii="Times New Roman" w:eastAsia="Times New Roman" w:hAnsi="Times New Roman" w:cs="Times New Roman"/>
                <w:bCs w:val="0"/>
                <w:sz w:val="20"/>
                <w:szCs w:val="20"/>
                <w:lang w:val="en-US" w:eastAsia="es-ES"/>
              </w:rPr>
              <w:t>n</w:t>
            </w:r>
          </w:p>
        </w:tc>
        <w:tc>
          <w:tcPr>
            <w:tcW w:w="1412" w:type="dxa"/>
            <w:noWrap/>
            <w:vAlign w:val="center"/>
            <w:hideMark/>
          </w:tcPr>
          <w:p w:rsidR="004A042F" w:rsidRPr="00164BC7" w:rsidRDefault="00D71DF6" w:rsidP="002F4D1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en-US" w:eastAsia="es-ES"/>
              </w:rPr>
            </w:pPr>
            <w:r w:rsidRPr="00164BC7">
              <w:rPr>
                <w:rFonts w:ascii="Times New Roman" w:eastAsia="Times New Roman" w:hAnsi="Times New Roman" w:cs="Times New Roman"/>
                <w:bCs w:val="0"/>
                <w:sz w:val="20"/>
                <w:szCs w:val="20"/>
                <w:lang w:val="en-US" w:eastAsia="es-ES"/>
              </w:rPr>
              <w:t>Reductio</w:t>
            </w:r>
            <w:r w:rsidR="004A042F" w:rsidRPr="00164BC7">
              <w:rPr>
                <w:rFonts w:ascii="Times New Roman" w:eastAsia="Times New Roman" w:hAnsi="Times New Roman" w:cs="Times New Roman"/>
                <w:bCs w:val="0"/>
                <w:sz w:val="20"/>
                <w:szCs w:val="20"/>
                <w:lang w:val="en-US" w:eastAsia="es-ES"/>
              </w:rPr>
              <w:t>n CO</w:t>
            </w:r>
            <w:r w:rsidR="004A042F" w:rsidRPr="00164BC7">
              <w:rPr>
                <w:rFonts w:ascii="Times New Roman" w:eastAsia="Times New Roman" w:hAnsi="Times New Roman" w:cs="Times New Roman"/>
                <w:bCs w:val="0"/>
                <w:sz w:val="20"/>
                <w:szCs w:val="20"/>
                <w:vertAlign w:val="subscript"/>
                <w:lang w:val="en-US" w:eastAsia="es-ES"/>
              </w:rPr>
              <w:t>2</w:t>
            </w:r>
            <w:r w:rsidR="004A042F" w:rsidRPr="00164BC7">
              <w:rPr>
                <w:rFonts w:ascii="Times New Roman" w:eastAsia="Times New Roman" w:hAnsi="Times New Roman" w:cs="Times New Roman"/>
                <w:bCs w:val="0"/>
                <w:sz w:val="20"/>
                <w:szCs w:val="20"/>
                <w:lang w:val="en-US" w:eastAsia="es-ES"/>
              </w:rPr>
              <w:t xml:space="preserve"> (M Ton)</w:t>
            </w:r>
          </w:p>
        </w:tc>
        <w:tc>
          <w:tcPr>
            <w:tcW w:w="1276" w:type="dxa"/>
            <w:noWrap/>
            <w:vAlign w:val="center"/>
            <w:hideMark/>
          </w:tcPr>
          <w:p w:rsidR="004A042F" w:rsidRPr="00164BC7" w:rsidRDefault="004A042F" w:rsidP="002F4D1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en-US" w:eastAsia="es-ES"/>
              </w:rPr>
            </w:pPr>
            <w:r w:rsidRPr="00164BC7">
              <w:rPr>
                <w:rFonts w:ascii="Times New Roman" w:eastAsia="Times New Roman" w:hAnsi="Times New Roman" w:cs="Times New Roman"/>
                <w:bCs w:val="0"/>
                <w:sz w:val="20"/>
                <w:szCs w:val="20"/>
                <w:lang w:val="en-US" w:eastAsia="es-ES"/>
              </w:rPr>
              <w:t>$USD/</w:t>
            </w:r>
            <w:r w:rsidR="002F4D13" w:rsidRPr="00164BC7">
              <w:rPr>
                <w:rFonts w:ascii="Times New Roman" w:eastAsia="Times New Roman" w:hAnsi="Times New Roman" w:cs="Times New Roman"/>
                <w:bCs w:val="0"/>
                <w:sz w:val="20"/>
                <w:szCs w:val="20"/>
                <w:lang w:val="en-US" w:eastAsia="es-ES"/>
              </w:rPr>
              <w:t>T</w:t>
            </w:r>
            <w:r w:rsidRPr="00164BC7">
              <w:rPr>
                <w:rFonts w:ascii="Times New Roman" w:eastAsia="Times New Roman" w:hAnsi="Times New Roman" w:cs="Times New Roman"/>
                <w:bCs w:val="0"/>
                <w:sz w:val="20"/>
                <w:szCs w:val="20"/>
                <w:lang w:val="en-US" w:eastAsia="es-ES"/>
              </w:rPr>
              <w:t>on</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4A042F" w:rsidRPr="00164BC7" w:rsidRDefault="00D71DF6"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Electric vehicles in the private vehicle fleet</w:t>
            </w:r>
          </w:p>
        </w:tc>
        <w:tc>
          <w:tcPr>
            <w:tcW w:w="3924" w:type="dxa"/>
            <w:tcBorders>
              <w:top w:val="none" w:sz="0" w:space="0" w:color="auto"/>
              <w:bottom w:val="none" w:sz="0" w:space="0" w:color="auto"/>
            </w:tcBorders>
            <w:vAlign w:val="center"/>
            <w:hideMark/>
          </w:tcPr>
          <w:p w:rsidR="004A042F" w:rsidRPr="00164BC7" w:rsidRDefault="00D71DF6" w:rsidP="00A759C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b/>
                <w:color w:val="000000"/>
                <w:sz w:val="20"/>
                <w:szCs w:val="20"/>
                <w:lang w:val="en-US" w:eastAsia="es-ES"/>
              </w:rPr>
              <w:t>15%</w:t>
            </w:r>
            <w:r w:rsidRPr="00164BC7">
              <w:rPr>
                <w:rFonts w:ascii="Times New Roman" w:eastAsia="Times New Roman" w:hAnsi="Times New Roman" w:cs="Times New Roman"/>
                <w:color w:val="000000"/>
                <w:sz w:val="20"/>
                <w:szCs w:val="20"/>
                <w:lang w:val="en-US" w:eastAsia="es-ES"/>
              </w:rPr>
              <w:t xml:space="preserve"> </w:t>
            </w:r>
            <w:r w:rsidR="00A759C4" w:rsidRPr="00164BC7">
              <w:rPr>
                <w:rFonts w:ascii="Times New Roman" w:eastAsia="Times New Roman" w:hAnsi="Times New Roman" w:cs="Times New Roman"/>
                <w:color w:val="000000"/>
                <w:sz w:val="20"/>
                <w:szCs w:val="20"/>
                <w:lang w:val="en-US" w:eastAsia="es-ES"/>
              </w:rPr>
              <w:t>of electric vehicle participation in the private vehicle fleet by year 2040. Starting date: 2018.</w:t>
            </w:r>
          </w:p>
        </w:tc>
        <w:tc>
          <w:tcPr>
            <w:tcW w:w="1412" w:type="dxa"/>
            <w:tcBorders>
              <w:top w:val="none" w:sz="0" w:space="0" w:color="auto"/>
              <w:bottom w:val="none" w:sz="0" w:space="0" w:color="auto"/>
            </w:tcBorders>
            <w:noWrap/>
            <w:vAlign w:val="center"/>
            <w:hideMark/>
          </w:tcPr>
          <w:p w:rsidR="004A042F" w:rsidRPr="00164BC7" w:rsidRDefault="00A759C4"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10.</w:t>
            </w:r>
            <w:r w:rsidR="004A042F" w:rsidRPr="00164BC7">
              <w:rPr>
                <w:rFonts w:ascii="Times New Roman" w:eastAsia="Times New Roman" w:hAnsi="Times New Roman" w:cs="Times New Roman"/>
                <w:color w:val="000000"/>
                <w:sz w:val="20"/>
                <w:szCs w:val="20"/>
                <w:lang w:val="en-US" w:eastAsia="es-ES"/>
              </w:rPr>
              <w:t>4</w:t>
            </w:r>
          </w:p>
        </w:tc>
        <w:tc>
          <w:tcPr>
            <w:tcW w:w="1276" w:type="dxa"/>
            <w:tcBorders>
              <w:top w:val="none" w:sz="0" w:space="0" w:color="auto"/>
              <w:bottom w:val="none" w:sz="0" w:space="0" w:color="auto"/>
              <w:right w:val="none" w:sz="0" w:space="0" w:color="auto"/>
            </w:tcBorders>
            <w:noWrap/>
            <w:vAlign w:val="center"/>
            <w:hideMark/>
          </w:tcPr>
          <w:p w:rsidR="004A042F" w:rsidRPr="00164BC7" w:rsidRDefault="00A759C4"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w:t>
            </w:r>
            <w:r w:rsidR="004A042F" w:rsidRPr="00164BC7">
              <w:rPr>
                <w:rFonts w:ascii="Times New Roman" w:eastAsia="Times New Roman" w:hAnsi="Times New Roman" w:cs="Times New Roman"/>
                <w:color w:val="000000"/>
                <w:sz w:val="20"/>
                <w:szCs w:val="20"/>
                <w:lang w:val="en-US" w:eastAsia="es-ES"/>
              </w:rPr>
              <w:t>5</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A759C4" w:rsidRPr="00164BC7" w:rsidRDefault="00A759C4"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Electric vehicles in the private vehicle fleet</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vAlign w:val="center"/>
            <w:hideMark/>
          </w:tcPr>
          <w:p w:rsidR="004A042F" w:rsidRPr="00164BC7" w:rsidRDefault="00A759C4"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30% of electric vehicle participation in the private vehicle fleet by year 2040. Starting date: 2018.</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19</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59</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4A042F" w:rsidRPr="00164BC7" w:rsidRDefault="00A759C4"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Hybrid vehicles in the private vehicle fleet</w:t>
            </w:r>
          </w:p>
        </w:tc>
        <w:tc>
          <w:tcPr>
            <w:tcW w:w="3924" w:type="dxa"/>
            <w:tcBorders>
              <w:top w:val="none" w:sz="0" w:space="0" w:color="auto"/>
              <w:bottom w:val="none" w:sz="0" w:space="0" w:color="auto"/>
            </w:tcBorders>
            <w:vAlign w:val="center"/>
            <w:hideMark/>
          </w:tcPr>
          <w:p w:rsidR="00A759C4" w:rsidRPr="00164BC7" w:rsidRDefault="00A759C4"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Pr="00164BC7">
              <w:rPr>
                <w:rFonts w:ascii="Times New Roman" w:eastAsia="Times New Roman" w:hAnsi="Times New Roman" w:cs="Times New Roman"/>
                <w:b/>
                <w:color w:val="000000"/>
                <w:sz w:val="20"/>
                <w:szCs w:val="20"/>
                <w:lang w:val="en-US" w:eastAsia="es-ES"/>
              </w:rPr>
              <w:t>25%</w:t>
            </w:r>
            <w:r w:rsidRPr="00164BC7">
              <w:rPr>
                <w:rFonts w:ascii="Times New Roman" w:eastAsia="Times New Roman" w:hAnsi="Times New Roman" w:cs="Times New Roman"/>
                <w:color w:val="000000"/>
                <w:sz w:val="20"/>
                <w:szCs w:val="20"/>
                <w:lang w:val="en-US" w:eastAsia="es-ES"/>
              </w:rPr>
              <w:t xml:space="preserve"> of the light private vehicle fleet by 2040. Starting date: 2018.</w:t>
            </w:r>
          </w:p>
          <w:p w:rsidR="004A042F" w:rsidRPr="00164BC7" w:rsidRDefault="004A042F"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8.6</w:t>
            </w:r>
          </w:p>
        </w:tc>
        <w:tc>
          <w:tcPr>
            <w:tcW w:w="1276" w:type="dxa"/>
            <w:tcBorders>
              <w:top w:val="none" w:sz="0" w:space="0" w:color="auto"/>
              <w:bottom w:val="none" w:sz="0" w:space="0" w:color="auto"/>
              <w:right w:val="none" w:sz="0" w:space="0" w:color="auto"/>
            </w:tcBorders>
            <w:noWrap/>
            <w:vAlign w:val="center"/>
            <w:hideMark/>
          </w:tcPr>
          <w:p w:rsidR="004A042F" w:rsidRPr="00164BC7" w:rsidRDefault="00A759C4"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76.</w:t>
            </w:r>
            <w:r w:rsidR="004A042F" w:rsidRPr="00164BC7">
              <w:rPr>
                <w:rFonts w:ascii="Times New Roman" w:eastAsia="Times New Roman" w:hAnsi="Times New Roman" w:cs="Times New Roman"/>
                <w:color w:val="000000"/>
                <w:sz w:val="20"/>
                <w:szCs w:val="20"/>
                <w:lang w:val="en-US" w:eastAsia="es-ES"/>
              </w:rPr>
              <w:t>6</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4A042F" w:rsidRPr="00164BC7" w:rsidRDefault="00A759C4"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Hybrid vehicles in the private vehicle fleet</w:t>
            </w:r>
          </w:p>
        </w:tc>
        <w:tc>
          <w:tcPr>
            <w:tcW w:w="3924" w:type="dxa"/>
            <w:vAlign w:val="center"/>
            <w:hideMark/>
          </w:tcPr>
          <w:p w:rsidR="00A759C4" w:rsidRPr="00164BC7" w:rsidRDefault="00A759C4" w:rsidP="00A759C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Pr="00164BC7">
              <w:rPr>
                <w:rFonts w:ascii="Times New Roman" w:eastAsia="Times New Roman" w:hAnsi="Times New Roman" w:cs="Times New Roman"/>
                <w:b/>
                <w:color w:val="000000"/>
                <w:sz w:val="20"/>
                <w:szCs w:val="20"/>
                <w:lang w:val="en-US" w:eastAsia="es-ES"/>
              </w:rPr>
              <w:t>15%</w:t>
            </w:r>
            <w:r w:rsidRPr="00164BC7">
              <w:rPr>
                <w:rFonts w:ascii="Times New Roman" w:eastAsia="Times New Roman" w:hAnsi="Times New Roman" w:cs="Times New Roman"/>
                <w:color w:val="000000"/>
                <w:sz w:val="20"/>
                <w:szCs w:val="20"/>
                <w:lang w:val="en-US" w:eastAsia="es-ES"/>
              </w:rPr>
              <w:t xml:space="preserve"> of the light private vehicle fleet by 2040. Starting date: 2018.</w:t>
            </w:r>
          </w:p>
          <w:p w:rsidR="004A042F" w:rsidRPr="00164BC7" w:rsidRDefault="004A042F"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5</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134</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4A042F" w:rsidRPr="00164BC7" w:rsidRDefault="00A759C4"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Hybrid vehicles in the private vehicle fleet</w:t>
            </w:r>
          </w:p>
        </w:tc>
        <w:tc>
          <w:tcPr>
            <w:tcW w:w="3924" w:type="dxa"/>
            <w:tcBorders>
              <w:top w:val="none" w:sz="0" w:space="0" w:color="auto"/>
              <w:bottom w:val="none" w:sz="0" w:space="0" w:color="auto"/>
            </w:tcBorders>
            <w:vAlign w:val="center"/>
            <w:hideMark/>
          </w:tcPr>
          <w:p w:rsidR="00A759C4" w:rsidRPr="00164BC7" w:rsidRDefault="00A759C4" w:rsidP="00A759C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Pr="00164BC7">
              <w:rPr>
                <w:rFonts w:ascii="Times New Roman" w:eastAsia="Times New Roman" w:hAnsi="Times New Roman" w:cs="Times New Roman"/>
                <w:b/>
                <w:color w:val="000000"/>
                <w:sz w:val="20"/>
                <w:szCs w:val="20"/>
                <w:lang w:val="en-US" w:eastAsia="es-ES"/>
              </w:rPr>
              <w:t>20%</w:t>
            </w:r>
            <w:r w:rsidRPr="00164BC7">
              <w:rPr>
                <w:rFonts w:ascii="Times New Roman" w:eastAsia="Times New Roman" w:hAnsi="Times New Roman" w:cs="Times New Roman"/>
                <w:color w:val="000000"/>
                <w:sz w:val="20"/>
                <w:szCs w:val="20"/>
                <w:lang w:val="en-US" w:eastAsia="es-ES"/>
              </w:rPr>
              <w:t xml:space="preserve"> of the light private vehicle fleet by 2040. Starting date: 2018.</w:t>
            </w:r>
          </w:p>
          <w:p w:rsidR="004A042F" w:rsidRPr="00164BC7" w:rsidRDefault="004A042F"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9</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125</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A759C4" w:rsidRPr="00164BC7" w:rsidRDefault="009E69E2"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Stricter p</w:t>
            </w:r>
            <w:r w:rsidR="00A759C4" w:rsidRPr="00164BC7">
              <w:rPr>
                <w:rFonts w:ascii="Times New Roman" w:eastAsia="Times New Roman" w:hAnsi="Times New Roman" w:cs="Times New Roman"/>
                <w:b w:val="0"/>
                <w:color w:val="000000"/>
                <w:sz w:val="20"/>
                <w:szCs w:val="20"/>
                <w:lang w:val="en-US" w:eastAsia="es-ES"/>
              </w:rPr>
              <w:t xml:space="preserve">erformance standards </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vAlign w:val="center"/>
            <w:hideMark/>
          </w:tcPr>
          <w:p w:rsidR="004A042F" w:rsidRPr="00164BC7" w:rsidRDefault="009E69E2"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Starting in 2020, it applies to the whole new fleet between 2020 and 2040. 70% of the fleet would be higher standard vehicles by 2040.</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26</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25</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9E69E2" w:rsidRPr="00164BC7" w:rsidRDefault="009E69E2"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Eco-driving in private transportation</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4A042F" w:rsidRPr="00164BC7" w:rsidRDefault="009E69E2"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Starting in 2020, and up to 2040, </w:t>
            </w:r>
            <w:r w:rsidRPr="00164BC7">
              <w:rPr>
                <w:rFonts w:ascii="Times New Roman" w:eastAsia="Times New Roman" w:hAnsi="Times New Roman" w:cs="Times New Roman"/>
                <w:b/>
                <w:color w:val="000000"/>
                <w:sz w:val="20"/>
                <w:szCs w:val="20"/>
                <w:lang w:val="en-US" w:eastAsia="es-ES"/>
              </w:rPr>
              <w:t>30%</w:t>
            </w:r>
            <w:r w:rsidRPr="00164BC7">
              <w:rPr>
                <w:rFonts w:ascii="Times New Roman" w:eastAsia="Times New Roman" w:hAnsi="Times New Roman" w:cs="Times New Roman"/>
                <w:color w:val="000000"/>
                <w:sz w:val="20"/>
                <w:szCs w:val="20"/>
                <w:lang w:val="en-US" w:eastAsia="es-ES"/>
              </w:rPr>
              <w:t xml:space="preserve"> of the fleet would be driven under Eco-driving practices.</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6</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-60</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9E69E2" w:rsidRPr="00164BC7" w:rsidRDefault="009E69E2"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Stricter performance standards + eco</w:t>
            </w:r>
            <w:r w:rsidR="00164BC7">
              <w:rPr>
                <w:rFonts w:ascii="Times New Roman" w:eastAsia="Times New Roman" w:hAnsi="Times New Roman" w:cs="Times New Roman"/>
                <w:b w:val="0"/>
                <w:color w:val="000000"/>
                <w:sz w:val="20"/>
                <w:szCs w:val="20"/>
                <w:lang w:val="en-US" w:eastAsia="es-ES"/>
              </w:rPr>
              <w:t>-</w:t>
            </w:r>
            <w:r w:rsidRPr="00164BC7">
              <w:rPr>
                <w:rFonts w:ascii="Times New Roman" w:eastAsia="Times New Roman" w:hAnsi="Times New Roman" w:cs="Times New Roman"/>
                <w:b w:val="0"/>
                <w:color w:val="000000"/>
                <w:sz w:val="20"/>
                <w:szCs w:val="20"/>
                <w:lang w:val="en-US" w:eastAsia="es-ES"/>
              </w:rPr>
              <w:t>driving in private transportation</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vAlign w:val="center"/>
            <w:hideMark/>
          </w:tcPr>
          <w:p w:rsidR="004A042F" w:rsidRPr="00164BC7" w:rsidRDefault="009E69E2" w:rsidP="009E69E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Starting in 2020, </w:t>
            </w:r>
            <w:r w:rsidR="00164BC7" w:rsidRPr="00164BC7">
              <w:rPr>
                <w:rFonts w:ascii="Times New Roman" w:eastAsia="Times New Roman" w:hAnsi="Times New Roman" w:cs="Times New Roman"/>
                <w:color w:val="000000"/>
                <w:sz w:val="20"/>
                <w:szCs w:val="20"/>
                <w:lang w:val="en-US" w:eastAsia="es-ES"/>
              </w:rPr>
              <w:t>affects</w:t>
            </w:r>
            <w:r w:rsidRPr="00164BC7">
              <w:rPr>
                <w:rFonts w:ascii="Times New Roman" w:eastAsia="Times New Roman" w:hAnsi="Times New Roman" w:cs="Times New Roman"/>
                <w:color w:val="000000"/>
                <w:sz w:val="20"/>
                <w:szCs w:val="20"/>
                <w:lang w:val="en-US" w:eastAsia="es-ES"/>
              </w:rPr>
              <w:t xml:space="preserve"> only new fleet. </w:t>
            </w:r>
            <w:r w:rsidR="00164BC7" w:rsidRPr="00164BC7">
              <w:rPr>
                <w:rFonts w:ascii="Times New Roman" w:eastAsia="Times New Roman" w:hAnsi="Times New Roman" w:cs="Times New Roman"/>
                <w:color w:val="000000"/>
                <w:sz w:val="20"/>
                <w:szCs w:val="20"/>
                <w:lang w:val="en-US" w:eastAsia="es-ES"/>
              </w:rPr>
              <w:t>Higher</w:t>
            </w:r>
            <w:r w:rsidRPr="00164BC7">
              <w:rPr>
                <w:rFonts w:ascii="Times New Roman" w:eastAsia="Times New Roman" w:hAnsi="Times New Roman" w:cs="Times New Roman"/>
                <w:color w:val="000000"/>
                <w:sz w:val="20"/>
                <w:szCs w:val="20"/>
                <w:lang w:val="en-US" w:eastAsia="es-ES"/>
              </w:rPr>
              <w:t xml:space="preserve"> performance standards are applied, and eco-driving is practiced at the same time. As a result, by 2040 this combination will have affected </w:t>
            </w:r>
            <w:r w:rsidRPr="00164BC7">
              <w:rPr>
                <w:rFonts w:ascii="Times New Roman" w:eastAsia="Times New Roman" w:hAnsi="Times New Roman" w:cs="Times New Roman"/>
                <w:b/>
                <w:color w:val="000000"/>
                <w:sz w:val="20"/>
                <w:szCs w:val="20"/>
                <w:lang w:val="en-US" w:eastAsia="es-ES"/>
              </w:rPr>
              <w:t>70%</w:t>
            </w:r>
            <w:r w:rsidRPr="00164BC7">
              <w:rPr>
                <w:rFonts w:ascii="Times New Roman" w:eastAsia="Times New Roman" w:hAnsi="Times New Roman" w:cs="Times New Roman"/>
                <w:color w:val="000000"/>
                <w:sz w:val="20"/>
                <w:szCs w:val="20"/>
                <w:lang w:val="en-US" w:eastAsia="es-ES"/>
              </w:rPr>
              <w:t xml:space="preserve"> of the year’s stock.</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32</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12</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9E69E2" w:rsidRPr="00164BC7" w:rsidRDefault="009E69E2"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Electric buses in the massive transport systems of main cities (BRTs).</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9E69E2" w:rsidRPr="00164BC7" w:rsidRDefault="009E69E2"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Substitution of 7</w:t>
            </w:r>
            <w:r w:rsidRPr="00164BC7">
              <w:rPr>
                <w:rFonts w:ascii="Times New Roman" w:eastAsia="Times New Roman" w:hAnsi="Times New Roman" w:cs="Times New Roman"/>
                <w:b/>
                <w:color w:val="000000"/>
                <w:sz w:val="20"/>
                <w:szCs w:val="20"/>
                <w:lang w:val="en-US" w:eastAsia="es-ES"/>
              </w:rPr>
              <w:t>5%</w:t>
            </w:r>
            <w:r w:rsidRPr="00164BC7">
              <w:rPr>
                <w:rFonts w:ascii="Times New Roman" w:eastAsia="Times New Roman" w:hAnsi="Times New Roman" w:cs="Times New Roman"/>
                <w:color w:val="000000"/>
                <w:sz w:val="20"/>
                <w:szCs w:val="20"/>
                <w:lang w:val="en-US" w:eastAsia="es-ES"/>
              </w:rPr>
              <w:t xml:space="preserve"> of the articulated bus fleet in the integrated massive transport systems (IMTS) by year 2040. </w:t>
            </w:r>
            <w:r w:rsidR="0076267B" w:rsidRPr="00164BC7">
              <w:rPr>
                <w:rFonts w:ascii="Times New Roman" w:eastAsia="Times New Roman" w:hAnsi="Times New Roman" w:cs="Times New Roman"/>
                <w:color w:val="000000"/>
                <w:sz w:val="20"/>
                <w:szCs w:val="20"/>
                <w:lang w:val="en-US" w:eastAsia="es-ES"/>
              </w:rPr>
              <w:t xml:space="preserve">The IMTSs of </w:t>
            </w:r>
          </w:p>
          <w:p w:rsidR="004A042F" w:rsidRPr="00164BC7" w:rsidRDefault="0076267B" w:rsidP="0076267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Bogota</w:t>
            </w:r>
            <w:r w:rsidR="00164BC7">
              <w:rPr>
                <w:rFonts w:ascii="Times New Roman" w:eastAsia="Times New Roman" w:hAnsi="Times New Roman" w:cs="Times New Roman"/>
                <w:color w:val="000000"/>
                <w:sz w:val="20"/>
                <w:szCs w:val="20"/>
                <w:lang w:val="en-US" w:eastAsia="es-ES"/>
              </w:rPr>
              <w:t>, Medelli</w:t>
            </w:r>
            <w:r w:rsidR="004A042F" w:rsidRPr="00164BC7">
              <w:rPr>
                <w:rFonts w:ascii="Times New Roman" w:eastAsia="Times New Roman" w:hAnsi="Times New Roman" w:cs="Times New Roman"/>
                <w:color w:val="000000"/>
                <w:sz w:val="20"/>
                <w:szCs w:val="20"/>
                <w:lang w:val="en-US" w:eastAsia="es-ES"/>
              </w:rPr>
              <w:t>n, Barranquilla, Cali,</w:t>
            </w:r>
            <w:r w:rsidRPr="00164BC7">
              <w:rPr>
                <w:rFonts w:ascii="Times New Roman" w:eastAsia="Times New Roman" w:hAnsi="Times New Roman" w:cs="Times New Roman"/>
                <w:color w:val="000000"/>
                <w:sz w:val="20"/>
                <w:szCs w:val="20"/>
                <w:lang w:val="en-US" w:eastAsia="es-ES"/>
              </w:rPr>
              <w:t xml:space="preserve"> Cartagena, Bucaramanga, Pereira</w:t>
            </w:r>
            <w:r w:rsidR="004A042F" w:rsidRPr="00164BC7">
              <w:rPr>
                <w:rFonts w:ascii="Times New Roman" w:eastAsia="Times New Roman" w:hAnsi="Times New Roman" w:cs="Times New Roman"/>
                <w:color w:val="000000"/>
                <w:sz w:val="20"/>
                <w:szCs w:val="20"/>
                <w:lang w:val="en-US" w:eastAsia="es-ES"/>
              </w:rPr>
              <w:t xml:space="preserve"> </w:t>
            </w:r>
            <w:r w:rsidRPr="00164BC7">
              <w:rPr>
                <w:rFonts w:ascii="Times New Roman" w:eastAsia="Times New Roman" w:hAnsi="Times New Roman" w:cs="Times New Roman"/>
                <w:color w:val="000000"/>
                <w:sz w:val="20"/>
                <w:szCs w:val="20"/>
                <w:lang w:val="en-US" w:eastAsia="es-ES"/>
              </w:rPr>
              <w:t>and their metropolitan areas were considered.</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52</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76267B" w:rsidRPr="00164BC7" w:rsidRDefault="0076267B" w:rsidP="0076267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Electric buses in the massive transport systems of main cities (BRTs).</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vAlign w:val="center"/>
            <w:hideMark/>
          </w:tcPr>
          <w:p w:rsidR="004A042F" w:rsidRPr="00164BC7" w:rsidRDefault="0076267B"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Pr="00164BC7">
              <w:rPr>
                <w:rFonts w:ascii="Times New Roman" w:eastAsia="Times New Roman" w:hAnsi="Times New Roman" w:cs="Times New Roman"/>
                <w:b/>
                <w:color w:val="000000"/>
                <w:sz w:val="20"/>
                <w:szCs w:val="20"/>
                <w:lang w:val="en-US" w:eastAsia="es-ES"/>
              </w:rPr>
              <w:t>50%</w:t>
            </w:r>
            <w:r w:rsidRPr="00164BC7">
              <w:rPr>
                <w:rFonts w:ascii="Times New Roman" w:eastAsia="Times New Roman" w:hAnsi="Times New Roman" w:cs="Times New Roman"/>
                <w:color w:val="000000"/>
                <w:sz w:val="20"/>
                <w:szCs w:val="20"/>
                <w:lang w:val="en-US" w:eastAsia="es-ES"/>
              </w:rPr>
              <w:t xml:space="preserve"> of the urban public transport buses by 2040. </w:t>
            </w:r>
            <w:r w:rsidR="009E0376" w:rsidRPr="00164BC7">
              <w:rPr>
                <w:rFonts w:ascii="Times New Roman" w:eastAsia="Times New Roman" w:hAnsi="Times New Roman" w:cs="Times New Roman"/>
                <w:color w:val="000000"/>
                <w:sz w:val="20"/>
                <w:szCs w:val="20"/>
                <w:lang w:val="en-US" w:eastAsia="es-ES"/>
              </w:rPr>
              <w:t>The demand for public transport in Bogota</w:t>
            </w:r>
            <w:r w:rsidR="00164BC7">
              <w:rPr>
                <w:rFonts w:ascii="Times New Roman" w:eastAsia="Times New Roman" w:hAnsi="Times New Roman" w:cs="Times New Roman"/>
                <w:color w:val="000000"/>
                <w:sz w:val="20"/>
                <w:szCs w:val="20"/>
                <w:lang w:val="en-US" w:eastAsia="es-ES"/>
              </w:rPr>
              <w:t>, Medelli</w:t>
            </w:r>
            <w:r w:rsidR="009E0376" w:rsidRPr="00164BC7">
              <w:rPr>
                <w:rFonts w:ascii="Times New Roman" w:eastAsia="Times New Roman" w:hAnsi="Times New Roman" w:cs="Times New Roman"/>
                <w:color w:val="000000"/>
                <w:sz w:val="20"/>
                <w:szCs w:val="20"/>
                <w:lang w:val="en-US" w:eastAsia="es-ES"/>
              </w:rPr>
              <w:t>n, Barranquilla, Cali, Cartagena, Bucaramanga, Pereira and their metropolitan areas were considered.</w:t>
            </w:r>
          </w:p>
        </w:tc>
        <w:tc>
          <w:tcPr>
            <w:tcW w:w="1412" w:type="dxa"/>
            <w:noWrap/>
            <w:vAlign w:val="center"/>
            <w:hideMark/>
          </w:tcPr>
          <w:p w:rsidR="004A042F" w:rsidRPr="00164BC7" w:rsidRDefault="009E0376"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w:t>
            </w:r>
            <w:r w:rsidR="004A042F" w:rsidRPr="00164BC7">
              <w:rPr>
                <w:rFonts w:ascii="Times New Roman" w:eastAsia="Times New Roman" w:hAnsi="Times New Roman" w:cs="Times New Roman"/>
                <w:color w:val="000000"/>
                <w:sz w:val="20"/>
                <w:szCs w:val="20"/>
                <w:lang w:val="en-US" w:eastAsia="es-ES"/>
              </w:rPr>
              <w:t>6</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105</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4A042F" w:rsidRPr="00164BC7" w:rsidRDefault="009E0376" w:rsidP="00B44E0B">
            <w:pPr>
              <w:rPr>
                <w:rFonts w:ascii="Times New Roman" w:eastAsia="Times New Roman" w:hAnsi="Times New Roman" w:cs="Times New Roman"/>
                <w:bCs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 xml:space="preserve">Electric buses in the urban massive transport systems </w:t>
            </w:r>
            <w:r w:rsidR="004A042F" w:rsidRPr="00164BC7">
              <w:rPr>
                <w:rFonts w:ascii="Times New Roman" w:eastAsia="Times New Roman" w:hAnsi="Times New Roman" w:cs="Times New Roman"/>
                <w:b w:val="0"/>
                <w:color w:val="000000"/>
                <w:sz w:val="20"/>
                <w:szCs w:val="20"/>
                <w:lang w:val="en-US" w:eastAsia="es-ES"/>
              </w:rPr>
              <w:t>(</w:t>
            </w:r>
            <w:r w:rsidR="00915143" w:rsidRPr="00164BC7">
              <w:rPr>
                <w:rFonts w:ascii="Times New Roman" w:eastAsia="Times New Roman" w:hAnsi="Times New Roman" w:cs="Times New Roman"/>
                <w:b w:val="0"/>
                <w:color w:val="000000"/>
                <w:sz w:val="20"/>
                <w:szCs w:val="20"/>
                <w:lang w:val="en-US" w:eastAsia="es-ES"/>
              </w:rPr>
              <w:t xml:space="preserve">medium and small </w:t>
            </w:r>
            <w:r w:rsidRPr="00164BC7">
              <w:rPr>
                <w:rFonts w:ascii="Times New Roman" w:eastAsia="Times New Roman" w:hAnsi="Times New Roman" w:cs="Times New Roman"/>
                <w:b w:val="0"/>
                <w:color w:val="000000"/>
                <w:sz w:val="20"/>
                <w:szCs w:val="20"/>
                <w:lang w:val="en-US" w:eastAsia="es-ES"/>
              </w:rPr>
              <w:t>citie</w:t>
            </w:r>
            <w:r w:rsidR="00915143" w:rsidRPr="00164BC7">
              <w:rPr>
                <w:rFonts w:ascii="Times New Roman" w:eastAsia="Times New Roman" w:hAnsi="Times New Roman" w:cs="Times New Roman"/>
                <w:b w:val="0"/>
                <w:color w:val="000000"/>
                <w:sz w:val="20"/>
                <w:szCs w:val="20"/>
                <w:lang w:val="en-US" w:eastAsia="es-ES"/>
              </w:rPr>
              <w:t>s</w:t>
            </w:r>
            <w:r w:rsidR="004A042F" w:rsidRPr="00164BC7">
              <w:rPr>
                <w:rFonts w:ascii="Times New Roman" w:eastAsia="Times New Roman" w:hAnsi="Times New Roman" w:cs="Times New Roman"/>
                <w:b w:val="0"/>
                <w:color w:val="000000"/>
                <w:sz w:val="20"/>
                <w:szCs w:val="20"/>
                <w:lang w:val="en-US" w:eastAsia="es-ES"/>
              </w:rPr>
              <w:t>)</w:t>
            </w:r>
          </w:p>
        </w:tc>
        <w:tc>
          <w:tcPr>
            <w:tcW w:w="3924" w:type="dxa"/>
            <w:tcBorders>
              <w:top w:val="none" w:sz="0" w:space="0" w:color="auto"/>
              <w:bottom w:val="none" w:sz="0" w:space="0" w:color="auto"/>
            </w:tcBorders>
            <w:vAlign w:val="center"/>
            <w:hideMark/>
          </w:tcPr>
          <w:p w:rsidR="004A042F" w:rsidRPr="00164BC7" w:rsidRDefault="00915143"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Pr="00164BC7">
              <w:rPr>
                <w:rFonts w:ascii="Times New Roman" w:eastAsia="Times New Roman" w:hAnsi="Times New Roman" w:cs="Times New Roman"/>
                <w:b/>
                <w:color w:val="000000"/>
                <w:sz w:val="20"/>
                <w:szCs w:val="20"/>
                <w:lang w:val="en-US" w:eastAsia="es-ES"/>
              </w:rPr>
              <w:t>50%</w:t>
            </w:r>
            <w:r w:rsidRPr="00164BC7">
              <w:rPr>
                <w:rFonts w:ascii="Times New Roman" w:eastAsia="Times New Roman" w:hAnsi="Times New Roman" w:cs="Times New Roman"/>
                <w:color w:val="000000"/>
                <w:sz w:val="20"/>
                <w:szCs w:val="20"/>
                <w:lang w:val="en-US" w:eastAsia="es-ES"/>
              </w:rPr>
              <w:t xml:space="preserve"> of the urban public transport buses by 2040</w:t>
            </w:r>
            <w:r w:rsidR="004A042F" w:rsidRPr="00164BC7">
              <w:rPr>
                <w:rFonts w:ascii="Times New Roman" w:eastAsia="Times New Roman" w:hAnsi="Times New Roman" w:cs="Times New Roman"/>
                <w:color w:val="000000"/>
                <w:sz w:val="20"/>
                <w:szCs w:val="20"/>
                <w:lang w:val="en-US" w:eastAsia="es-ES"/>
              </w:rPr>
              <w:t xml:space="preserve">. </w:t>
            </w:r>
            <w:r w:rsidRPr="00164BC7">
              <w:rPr>
                <w:rFonts w:ascii="Times New Roman" w:eastAsia="Times New Roman" w:hAnsi="Times New Roman" w:cs="Times New Roman"/>
                <w:color w:val="000000"/>
                <w:sz w:val="20"/>
                <w:szCs w:val="20"/>
                <w:lang w:val="en-US" w:eastAsia="es-ES"/>
              </w:rPr>
              <w:t>Starting date: 2018.</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14</w:t>
            </w:r>
          </w:p>
        </w:tc>
        <w:tc>
          <w:tcPr>
            <w:tcW w:w="1276" w:type="dxa"/>
            <w:tcBorders>
              <w:top w:val="none" w:sz="0" w:space="0" w:color="auto"/>
              <w:bottom w:val="none" w:sz="0" w:space="0" w:color="auto"/>
              <w:right w:val="none" w:sz="0" w:space="0" w:color="auto"/>
            </w:tcBorders>
            <w:noWrap/>
            <w:vAlign w:val="center"/>
            <w:hideMark/>
          </w:tcPr>
          <w:p w:rsidR="004A042F" w:rsidRPr="00164BC7" w:rsidRDefault="00915143"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128.</w:t>
            </w:r>
            <w:r w:rsidR="004A042F" w:rsidRPr="00164BC7">
              <w:rPr>
                <w:rFonts w:ascii="Times New Roman" w:eastAsia="Times New Roman" w:hAnsi="Times New Roman" w:cs="Times New Roman"/>
                <w:color w:val="000000"/>
                <w:sz w:val="20"/>
                <w:szCs w:val="20"/>
                <w:lang w:val="en-US" w:eastAsia="es-ES"/>
              </w:rPr>
              <w:t>8</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4A042F" w:rsidRPr="00164BC7" w:rsidRDefault="004A042F"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TOD</w:t>
            </w:r>
          </w:p>
        </w:tc>
        <w:tc>
          <w:tcPr>
            <w:tcW w:w="3924" w:type="dxa"/>
            <w:vAlign w:val="center"/>
            <w:hideMark/>
          </w:tcPr>
          <w:p w:rsidR="004A042F" w:rsidRPr="00164BC7" w:rsidRDefault="009134FD"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Mitigation potential of measures that reduce demand for public transport. Starting date: 2020. It </w:t>
            </w:r>
            <w:r w:rsidR="00164BC7" w:rsidRPr="00164BC7">
              <w:rPr>
                <w:rFonts w:ascii="Times New Roman" w:eastAsia="Times New Roman" w:hAnsi="Times New Roman" w:cs="Times New Roman"/>
                <w:color w:val="000000"/>
                <w:sz w:val="20"/>
                <w:szCs w:val="20"/>
                <w:lang w:val="en-US" w:eastAsia="es-ES"/>
              </w:rPr>
              <w:t>supposes</w:t>
            </w:r>
            <w:r w:rsidRPr="00164BC7">
              <w:rPr>
                <w:rFonts w:ascii="Times New Roman" w:eastAsia="Times New Roman" w:hAnsi="Times New Roman" w:cs="Times New Roman"/>
                <w:color w:val="000000"/>
                <w:sz w:val="20"/>
                <w:szCs w:val="20"/>
                <w:lang w:val="en-US" w:eastAsia="es-ES"/>
              </w:rPr>
              <w:t xml:space="preserve"> that the private transport </w:t>
            </w:r>
            <w:r w:rsidRPr="00164BC7">
              <w:rPr>
                <w:rFonts w:ascii="Times New Roman" w:eastAsia="Times New Roman" w:hAnsi="Times New Roman" w:cs="Times New Roman"/>
                <w:color w:val="000000"/>
                <w:sz w:val="20"/>
                <w:szCs w:val="20"/>
                <w:lang w:val="en-US" w:eastAsia="es-ES"/>
              </w:rPr>
              <w:lastRenderedPageBreak/>
              <w:t>fleet distances will be reduced 20%.</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lastRenderedPageBreak/>
              <w:t>47</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XX</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4A042F" w:rsidRPr="00164BC7" w:rsidRDefault="009134FD"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lastRenderedPageBreak/>
              <w:t xml:space="preserve">Stricter performance </w:t>
            </w:r>
            <w:r w:rsidR="00164BC7" w:rsidRPr="00164BC7">
              <w:rPr>
                <w:rFonts w:ascii="Times New Roman" w:eastAsia="Times New Roman" w:hAnsi="Times New Roman" w:cs="Times New Roman"/>
                <w:b w:val="0"/>
                <w:color w:val="000000"/>
                <w:sz w:val="20"/>
                <w:szCs w:val="20"/>
                <w:lang w:val="en-US" w:eastAsia="es-ES"/>
              </w:rPr>
              <w:t>standards</w:t>
            </w:r>
            <w:r w:rsidRPr="00164BC7">
              <w:rPr>
                <w:rFonts w:ascii="Times New Roman" w:eastAsia="Times New Roman" w:hAnsi="Times New Roman" w:cs="Times New Roman"/>
                <w:b w:val="0"/>
                <w:color w:val="000000"/>
                <w:sz w:val="20"/>
                <w:szCs w:val="20"/>
                <w:lang w:val="en-US" w:eastAsia="es-ES"/>
              </w:rPr>
              <w:t xml:space="preserve"> for public transport – Large cities</w:t>
            </w:r>
          </w:p>
        </w:tc>
        <w:tc>
          <w:tcPr>
            <w:tcW w:w="3924" w:type="dxa"/>
            <w:tcBorders>
              <w:top w:val="none" w:sz="0" w:space="0" w:color="auto"/>
              <w:bottom w:val="none" w:sz="0" w:space="0" w:color="auto"/>
            </w:tcBorders>
            <w:vAlign w:val="center"/>
            <w:hideMark/>
          </w:tcPr>
          <w:p w:rsidR="004A042F" w:rsidRPr="00164BC7" w:rsidRDefault="009134FD"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The measure is applied to the fleet of new buses that come in each year between 2015 and 2040. </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6</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-86</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4A042F" w:rsidRPr="00164BC7" w:rsidRDefault="009134FD"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 xml:space="preserve">Stricter performance </w:t>
            </w:r>
            <w:r w:rsidR="00164BC7" w:rsidRPr="00164BC7">
              <w:rPr>
                <w:rFonts w:ascii="Times New Roman" w:eastAsia="Times New Roman" w:hAnsi="Times New Roman" w:cs="Times New Roman"/>
                <w:b w:val="0"/>
                <w:color w:val="000000"/>
                <w:sz w:val="20"/>
                <w:szCs w:val="20"/>
                <w:lang w:val="en-US" w:eastAsia="es-ES"/>
              </w:rPr>
              <w:t>standards</w:t>
            </w:r>
            <w:r w:rsidRPr="00164BC7">
              <w:rPr>
                <w:rFonts w:ascii="Times New Roman" w:eastAsia="Times New Roman" w:hAnsi="Times New Roman" w:cs="Times New Roman"/>
                <w:b w:val="0"/>
                <w:color w:val="000000"/>
                <w:sz w:val="20"/>
                <w:szCs w:val="20"/>
                <w:lang w:val="en-US" w:eastAsia="es-ES"/>
              </w:rPr>
              <w:t xml:space="preserve"> for public transport – medium and small cities</w:t>
            </w:r>
          </w:p>
        </w:tc>
        <w:tc>
          <w:tcPr>
            <w:tcW w:w="3924" w:type="dxa"/>
            <w:vAlign w:val="center"/>
            <w:hideMark/>
          </w:tcPr>
          <w:p w:rsidR="004A042F" w:rsidRPr="00164BC7" w:rsidRDefault="009134FD"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The measure is applied to the fleet of new buses that come in each year between 2015 and 2040.</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17</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-77</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9134FD" w:rsidRPr="00164BC7" w:rsidRDefault="009134FD"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 xml:space="preserve">Performance standards (medium and small </w:t>
            </w:r>
            <w:r w:rsidR="00164BC7" w:rsidRPr="00164BC7">
              <w:rPr>
                <w:rFonts w:ascii="Times New Roman" w:eastAsia="Times New Roman" w:hAnsi="Times New Roman" w:cs="Times New Roman"/>
                <w:b w:val="0"/>
                <w:color w:val="000000"/>
                <w:sz w:val="20"/>
                <w:szCs w:val="20"/>
                <w:lang w:val="en-US" w:eastAsia="es-ES"/>
              </w:rPr>
              <w:t>cities)</w:t>
            </w:r>
            <w:r w:rsidRPr="00164BC7">
              <w:rPr>
                <w:rFonts w:ascii="Times New Roman" w:eastAsia="Times New Roman" w:hAnsi="Times New Roman" w:cs="Times New Roman"/>
                <w:b w:val="0"/>
                <w:color w:val="000000"/>
                <w:sz w:val="20"/>
                <w:szCs w:val="20"/>
                <w:lang w:val="en-US" w:eastAsia="es-ES"/>
              </w:rPr>
              <w:t xml:space="preserve"> + eco-driving</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4A042F" w:rsidRPr="00164BC7" w:rsidRDefault="009134FD"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Improved performance standards </w:t>
            </w:r>
            <w:r w:rsidR="00F550A5" w:rsidRPr="00164BC7">
              <w:rPr>
                <w:rFonts w:ascii="Times New Roman" w:eastAsia="Times New Roman" w:hAnsi="Times New Roman" w:cs="Times New Roman"/>
                <w:color w:val="000000"/>
                <w:sz w:val="20"/>
                <w:szCs w:val="20"/>
                <w:lang w:val="en-US" w:eastAsia="es-ES"/>
              </w:rPr>
              <w:t>are applied on the new fleet of buses that come in each year from 2015 to 2040. At the same time, eco-driving is applied to the whole fleet.</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34</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-98</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4A042F" w:rsidRPr="00164BC7" w:rsidRDefault="00F550A5"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Electric taxis in the urban public transport fleet</w:t>
            </w:r>
          </w:p>
        </w:tc>
        <w:tc>
          <w:tcPr>
            <w:tcW w:w="3924" w:type="dxa"/>
            <w:vAlign w:val="center"/>
            <w:hideMark/>
          </w:tcPr>
          <w:p w:rsidR="00F550A5" w:rsidRPr="00164BC7" w:rsidRDefault="00F550A5" w:rsidP="00F550A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004A042F" w:rsidRPr="00164BC7">
              <w:rPr>
                <w:rFonts w:ascii="Times New Roman" w:eastAsia="Times New Roman" w:hAnsi="Times New Roman" w:cs="Times New Roman"/>
                <w:b/>
                <w:bCs/>
                <w:color w:val="000000"/>
                <w:sz w:val="20"/>
                <w:szCs w:val="20"/>
                <w:lang w:val="en-US" w:eastAsia="es-ES"/>
              </w:rPr>
              <w:t>20%</w:t>
            </w:r>
            <w:r w:rsidR="004A042F" w:rsidRPr="00164BC7">
              <w:rPr>
                <w:rFonts w:ascii="Times New Roman" w:eastAsia="Times New Roman" w:hAnsi="Times New Roman" w:cs="Times New Roman"/>
                <w:color w:val="000000"/>
                <w:sz w:val="20"/>
                <w:szCs w:val="20"/>
                <w:lang w:val="en-US" w:eastAsia="es-ES"/>
              </w:rPr>
              <w:t xml:space="preserve"> </w:t>
            </w:r>
            <w:r w:rsidRPr="00164BC7">
              <w:rPr>
                <w:rFonts w:ascii="Times New Roman" w:eastAsia="Times New Roman" w:hAnsi="Times New Roman" w:cs="Times New Roman"/>
                <w:color w:val="000000"/>
                <w:sz w:val="20"/>
                <w:szCs w:val="20"/>
                <w:lang w:val="en-US" w:eastAsia="es-ES"/>
              </w:rPr>
              <w:t>of the fleet by 2040.</w:t>
            </w:r>
          </w:p>
          <w:p w:rsidR="004A042F" w:rsidRPr="00164BC7" w:rsidRDefault="004A042F" w:rsidP="00F550A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tc>
        <w:tc>
          <w:tcPr>
            <w:tcW w:w="1412" w:type="dxa"/>
            <w:noWrap/>
            <w:vAlign w:val="center"/>
            <w:hideMark/>
          </w:tcPr>
          <w:p w:rsidR="004A042F" w:rsidRPr="00164BC7" w:rsidRDefault="00F550A5"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w:t>
            </w:r>
            <w:r w:rsidR="004A042F" w:rsidRPr="00164BC7">
              <w:rPr>
                <w:rFonts w:ascii="Times New Roman" w:eastAsia="Times New Roman" w:hAnsi="Times New Roman" w:cs="Times New Roman"/>
                <w:color w:val="000000"/>
                <w:sz w:val="20"/>
                <w:szCs w:val="20"/>
                <w:lang w:val="en-US" w:eastAsia="es-ES"/>
              </w:rPr>
              <w:t>1</w:t>
            </w:r>
          </w:p>
        </w:tc>
        <w:tc>
          <w:tcPr>
            <w:tcW w:w="1276" w:type="dxa"/>
            <w:noWrap/>
            <w:vAlign w:val="center"/>
            <w:hideMark/>
          </w:tcPr>
          <w:p w:rsidR="004A042F" w:rsidRPr="00164BC7" w:rsidRDefault="00F550A5"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-28.</w:t>
            </w:r>
            <w:r w:rsidR="004A042F" w:rsidRPr="00164BC7">
              <w:rPr>
                <w:rFonts w:ascii="Times New Roman" w:eastAsia="Times New Roman" w:hAnsi="Times New Roman" w:cs="Times New Roman"/>
                <w:color w:val="000000"/>
                <w:sz w:val="20"/>
                <w:szCs w:val="20"/>
                <w:lang w:val="en-US" w:eastAsia="es-ES"/>
              </w:rPr>
              <w:t>6</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4A042F" w:rsidRPr="00164BC7" w:rsidRDefault="00F550A5"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Hybrid taxis in the urban public transport fleet</w:t>
            </w:r>
          </w:p>
        </w:tc>
        <w:tc>
          <w:tcPr>
            <w:tcW w:w="3924" w:type="dxa"/>
            <w:tcBorders>
              <w:top w:val="none" w:sz="0" w:space="0" w:color="auto"/>
              <w:bottom w:val="none" w:sz="0" w:space="0" w:color="auto"/>
            </w:tcBorders>
            <w:vAlign w:val="center"/>
            <w:hideMark/>
          </w:tcPr>
          <w:p w:rsidR="004A042F" w:rsidRPr="00164BC7" w:rsidRDefault="00F550A5"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w:t>
            </w:r>
            <w:r w:rsidRPr="00164BC7">
              <w:rPr>
                <w:rFonts w:ascii="Times New Roman" w:eastAsia="Times New Roman" w:hAnsi="Times New Roman" w:cs="Times New Roman"/>
                <w:b/>
                <w:bCs/>
                <w:color w:val="000000"/>
                <w:sz w:val="20"/>
                <w:szCs w:val="20"/>
                <w:lang w:val="en-US" w:eastAsia="es-ES"/>
              </w:rPr>
              <w:t>40%</w:t>
            </w:r>
            <w:r w:rsidRPr="00164BC7">
              <w:rPr>
                <w:rFonts w:ascii="Times New Roman" w:eastAsia="Times New Roman" w:hAnsi="Times New Roman" w:cs="Times New Roman"/>
                <w:color w:val="000000"/>
                <w:sz w:val="20"/>
                <w:szCs w:val="20"/>
                <w:lang w:val="en-US" w:eastAsia="es-ES"/>
              </w:rPr>
              <w:t xml:space="preserve"> of the fleet by 2040</w:t>
            </w:r>
          </w:p>
        </w:tc>
        <w:tc>
          <w:tcPr>
            <w:tcW w:w="1412" w:type="dxa"/>
            <w:tcBorders>
              <w:top w:val="none" w:sz="0" w:space="0" w:color="auto"/>
              <w:bottom w:val="none" w:sz="0" w:space="0" w:color="auto"/>
            </w:tcBorders>
            <w:noWrap/>
            <w:vAlign w:val="center"/>
            <w:hideMark/>
          </w:tcPr>
          <w:p w:rsidR="004A042F" w:rsidRPr="00164BC7" w:rsidRDefault="00F550A5"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w:t>
            </w:r>
            <w:r w:rsidR="004A042F" w:rsidRPr="00164BC7">
              <w:rPr>
                <w:rFonts w:ascii="Times New Roman" w:eastAsia="Times New Roman" w:hAnsi="Times New Roman" w:cs="Times New Roman"/>
                <w:color w:val="000000"/>
                <w:sz w:val="20"/>
                <w:szCs w:val="20"/>
                <w:lang w:val="en-US" w:eastAsia="es-ES"/>
              </w:rPr>
              <w:t>3</w:t>
            </w:r>
          </w:p>
        </w:tc>
        <w:tc>
          <w:tcPr>
            <w:tcW w:w="1276" w:type="dxa"/>
            <w:tcBorders>
              <w:top w:val="none" w:sz="0" w:space="0" w:color="auto"/>
              <w:bottom w:val="none" w:sz="0" w:space="0" w:color="auto"/>
              <w:right w:val="none" w:sz="0" w:space="0" w:color="auto"/>
            </w:tcBorders>
            <w:noWrap/>
            <w:vAlign w:val="center"/>
            <w:hideMark/>
          </w:tcPr>
          <w:p w:rsidR="004A042F" w:rsidRPr="00164BC7" w:rsidRDefault="00F550A5"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-23.</w:t>
            </w:r>
            <w:r w:rsidR="004A042F" w:rsidRPr="00164BC7">
              <w:rPr>
                <w:rFonts w:ascii="Times New Roman" w:eastAsia="Times New Roman" w:hAnsi="Times New Roman" w:cs="Times New Roman"/>
                <w:color w:val="000000"/>
                <w:sz w:val="20"/>
                <w:szCs w:val="20"/>
                <w:lang w:val="en-US" w:eastAsia="es-ES"/>
              </w:rPr>
              <w:t>4</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4A042F" w:rsidRPr="00164BC7" w:rsidRDefault="00F550A5" w:rsidP="00F550A5">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 xml:space="preserve">Substitution of road freight transport with </w:t>
            </w:r>
            <w:r w:rsidR="002529FD">
              <w:rPr>
                <w:rFonts w:ascii="Times New Roman" w:eastAsia="Times New Roman" w:hAnsi="Times New Roman" w:cs="Times New Roman"/>
                <w:b w:val="0"/>
                <w:color w:val="000000"/>
                <w:sz w:val="20"/>
                <w:szCs w:val="20"/>
                <w:lang w:val="en-US" w:eastAsia="es-ES"/>
              </w:rPr>
              <w:t>river</w:t>
            </w:r>
            <w:r w:rsidRPr="00164BC7">
              <w:rPr>
                <w:rFonts w:ascii="Times New Roman" w:eastAsia="Times New Roman" w:hAnsi="Times New Roman" w:cs="Times New Roman"/>
                <w:b w:val="0"/>
                <w:color w:val="000000"/>
                <w:sz w:val="20"/>
                <w:szCs w:val="20"/>
                <w:lang w:val="en-US" w:eastAsia="es-ES"/>
              </w:rPr>
              <w:t xml:space="preserve"> freight transport </w:t>
            </w:r>
            <w:r w:rsidR="004A042F" w:rsidRPr="00164BC7">
              <w:rPr>
                <w:rFonts w:ascii="Times New Roman" w:eastAsia="Times New Roman" w:hAnsi="Times New Roman" w:cs="Times New Roman"/>
                <w:b w:val="0"/>
                <w:color w:val="000000"/>
                <w:sz w:val="20"/>
                <w:szCs w:val="20"/>
                <w:lang w:val="en-US" w:eastAsia="es-ES"/>
              </w:rPr>
              <w:t>***</w:t>
            </w:r>
          </w:p>
        </w:tc>
        <w:tc>
          <w:tcPr>
            <w:tcW w:w="3924" w:type="dxa"/>
            <w:vAlign w:val="center"/>
            <w:hideMark/>
          </w:tcPr>
          <w:p w:rsidR="004A042F" w:rsidRPr="00164BC7" w:rsidRDefault="00F550A5" w:rsidP="00F550A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Substitution of a portion of the trips made by r</w:t>
            </w:r>
            <w:r w:rsidR="00164BC7">
              <w:rPr>
                <w:rFonts w:ascii="Times New Roman" w:eastAsia="Times New Roman" w:hAnsi="Times New Roman" w:cs="Times New Roman"/>
                <w:color w:val="000000"/>
                <w:sz w:val="20"/>
                <w:szCs w:val="20"/>
                <w:lang w:val="en-US" w:eastAsia="es-ES"/>
              </w:rPr>
              <w:t xml:space="preserve">oad to transport products from </w:t>
            </w:r>
            <w:r w:rsidRPr="00164BC7">
              <w:rPr>
                <w:rFonts w:ascii="Times New Roman" w:eastAsia="Times New Roman" w:hAnsi="Times New Roman" w:cs="Times New Roman"/>
                <w:color w:val="000000"/>
                <w:sz w:val="20"/>
                <w:szCs w:val="20"/>
                <w:lang w:val="en-US" w:eastAsia="es-ES"/>
              </w:rPr>
              <w:t xml:space="preserve">for </w:t>
            </w:r>
            <w:r w:rsidR="002529FD">
              <w:rPr>
                <w:rFonts w:ascii="Times New Roman" w:eastAsia="Times New Roman" w:hAnsi="Times New Roman" w:cs="Times New Roman"/>
                <w:color w:val="000000"/>
                <w:sz w:val="20"/>
                <w:szCs w:val="20"/>
                <w:lang w:val="en-US" w:eastAsia="es-ES"/>
              </w:rPr>
              <w:t>river</w:t>
            </w:r>
            <w:r w:rsidRPr="00164BC7">
              <w:rPr>
                <w:rFonts w:ascii="Times New Roman" w:eastAsia="Times New Roman" w:hAnsi="Times New Roman" w:cs="Times New Roman"/>
                <w:color w:val="000000"/>
                <w:sz w:val="20"/>
                <w:szCs w:val="20"/>
                <w:lang w:val="en-US" w:eastAsia="es-ES"/>
              </w:rPr>
              <w:t xml:space="preserve"> transport Cundinamarca, Boyaca</w:t>
            </w:r>
            <w:r w:rsidR="004A042F" w:rsidRPr="00164BC7">
              <w:rPr>
                <w:rFonts w:ascii="Times New Roman" w:eastAsia="Times New Roman" w:hAnsi="Times New Roman" w:cs="Times New Roman"/>
                <w:color w:val="000000"/>
                <w:sz w:val="20"/>
                <w:szCs w:val="20"/>
                <w:lang w:val="en-US" w:eastAsia="es-ES"/>
              </w:rPr>
              <w:t>,</w:t>
            </w:r>
            <w:r w:rsidRPr="00164BC7">
              <w:rPr>
                <w:rFonts w:ascii="Times New Roman" w:eastAsia="Times New Roman" w:hAnsi="Times New Roman" w:cs="Times New Roman"/>
                <w:color w:val="000000"/>
                <w:sz w:val="20"/>
                <w:szCs w:val="20"/>
                <w:lang w:val="en-US" w:eastAsia="es-ES"/>
              </w:rPr>
              <w:t xml:space="preserve"> Santander, Norte de Santander and</w:t>
            </w:r>
            <w:r w:rsidR="004A042F" w:rsidRPr="00164BC7">
              <w:rPr>
                <w:rFonts w:ascii="Times New Roman" w:eastAsia="Times New Roman" w:hAnsi="Times New Roman" w:cs="Times New Roman"/>
                <w:color w:val="000000"/>
                <w:sz w:val="20"/>
                <w:szCs w:val="20"/>
                <w:lang w:val="en-US" w:eastAsia="es-ES"/>
              </w:rPr>
              <w:t xml:space="preserve"> Cesar</w:t>
            </w:r>
            <w:r w:rsidRPr="00164BC7">
              <w:rPr>
                <w:rFonts w:ascii="Times New Roman" w:eastAsia="Times New Roman" w:hAnsi="Times New Roman" w:cs="Times New Roman"/>
                <w:color w:val="000000"/>
                <w:sz w:val="20"/>
                <w:szCs w:val="20"/>
                <w:lang w:val="en-US" w:eastAsia="es-ES"/>
              </w:rPr>
              <w:t xml:space="preserve"> for </w:t>
            </w:r>
            <w:r w:rsidR="002529FD">
              <w:rPr>
                <w:rFonts w:ascii="Times New Roman" w:eastAsia="Times New Roman" w:hAnsi="Times New Roman" w:cs="Times New Roman"/>
                <w:color w:val="000000"/>
                <w:sz w:val="20"/>
                <w:szCs w:val="20"/>
                <w:lang w:val="en-US" w:eastAsia="es-ES"/>
              </w:rPr>
              <w:t>river</w:t>
            </w:r>
            <w:r w:rsidRPr="00164BC7">
              <w:rPr>
                <w:rFonts w:ascii="Times New Roman" w:eastAsia="Times New Roman" w:hAnsi="Times New Roman" w:cs="Times New Roman"/>
                <w:color w:val="000000"/>
                <w:sz w:val="20"/>
                <w:szCs w:val="20"/>
                <w:lang w:val="en-US" w:eastAsia="es-ES"/>
              </w:rPr>
              <w:t xml:space="preserve"> transport through the Magdalena river towards Barranquilla.</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17</w:t>
            </w:r>
          </w:p>
        </w:tc>
        <w:tc>
          <w:tcPr>
            <w:tcW w:w="1276" w:type="dxa"/>
            <w:vAlign w:val="center"/>
            <w:hideMark/>
          </w:tcPr>
          <w:p w:rsidR="004A042F" w:rsidRPr="00164BC7" w:rsidRDefault="00F550A5"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-34.</w:t>
            </w:r>
            <w:r w:rsidR="004A042F" w:rsidRPr="00164BC7">
              <w:rPr>
                <w:rFonts w:ascii="Times New Roman" w:eastAsia="Times New Roman" w:hAnsi="Times New Roman" w:cs="Times New Roman"/>
                <w:color w:val="000000"/>
                <w:sz w:val="20"/>
                <w:szCs w:val="20"/>
                <w:lang w:val="en-US" w:eastAsia="es-ES"/>
              </w:rPr>
              <w:t>5</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3645C4" w:rsidRPr="00164BC7" w:rsidRDefault="003645C4"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Substitution of road freight transport with railroad transport</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4A042F" w:rsidRPr="00164BC7" w:rsidRDefault="003645C4"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Substitution of a portion of the trips made by road to transport coal. Trips of </w:t>
            </w:r>
            <w:r w:rsidR="00164BC7" w:rsidRPr="00164BC7">
              <w:rPr>
                <w:rFonts w:ascii="Times New Roman" w:eastAsia="Times New Roman" w:hAnsi="Times New Roman" w:cs="Times New Roman"/>
                <w:color w:val="000000"/>
                <w:sz w:val="20"/>
                <w:szCs w:val="20"/>
                <w:lang w:val="en-US" w:eastAsia="es-ES"/>
              </w:rPr>
              <w:t>11-ton</w:t>
            </w:r>
            <w:r w:rsidRPr="00164BC7">
              <w:rPr>
                <w:rFonts w:ascii="Times New Roman" w:eastAsia="Times New Roman" w:hAnsi="Times New Roman" w:cs="Times New Roman"/>
                <w:color w:val="000000"/>
                <w:sz w:val="20"/>
                <w:szCs w:val="20"/>
                <w:lang w:val="en-US" w:eastAsia="es-ES"/>
              </w:rPr>
              <w:t xml:space="preserve"> trucks </w:t>
            </w:r>
            <w:r w:rsidR="00B7714A" w:rsidRPr="00164BC7">
              <w:rPr>
                <w:rFonts w:ascii="Times New Roman" w:eastAsia="Times New Roman" w:hAnsi="Times New Roman" w:cs="Times New Roman"/>
                <w:color w:val="000000"/>
                <w:sz w:val="20"/>
                <w:szCs w:val="20"/>
                <w:lang w:val="en-US" w:eastAsia="es-ES"/>
              </w:rPr>
              <w:t>would be being replaced.</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4</w:t>
            </w:r>
          </w:p>
        </w:tc>
        <w:tc>
          <w:tcPr>
            <w:tcW w:w="1276" w:type="dxa"/>
            <w:tcBorders>
              <w:top w:val="none" w:sz="0" w:space="0" w:color="auto"/>
              <w:bottom w:val="none" w:sz="0" w:space="0" w:color="auto"/>
              <w:right w:val="none" w:sz="0" w:space="0" w:color="auto"/>
            </w:tcBorders>
            <w:noWrap/>
            <w:vAlign w:val="center"/>
            <w:hideMark/>
          </w:tcPr>
          <w:p w:rsidR="004A042F" w:rsidRPr="00164BC7" w:rsidRDefault="00B7714A"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74.</w:t>
            </w:r>
            <w:r w:rsidR="004A042F" w:rsidRPr="00164BC7">
              <w:rPr>
                <w:rFonts w:ascii="Times New Roman" w:eastAsia="Times New Roman" w:hAnsi="Times New Roman" w:cs="Times New Roman"/>
                <w:color w:val="000000"/>
                <w:sz w:val="20"/>
                <w:szCs w:val="20"/>
                <w:lang w:val="en-US" w:eastAsia="es-ES"/>
              </w:rPr>
              <w:t>8</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noWrap/>
            <w:vAlign w:val="center"/>
            <w:hideMark/>
          </w:tcPr>
          <w:p w:rsidR="004A042F" w:rsidRPr="00164BC7" w:rsidRDefault="00164BC7"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Disintegration</w:t>
            </w:r>
            <w:r w:rsidR="00B7714A" w:rsidRPr="00164BC7">
              <w:rPr>
                <w:rFonts w:ascii="Times New Roman" w:eastAsia="Times New Roman" w:hAnsi="Times New Roman" w:cs="Times New Roman"/>
                <w:b w:val="0"/>
                <w:color w:val="000000"/>
                <w:sz w:val="20"/>
                <w:szCs w:val="20"/>
                <w:lang w:val="en-US" w:eastAsia="es-ES"/>
              </w:rPr>
              <w:t xml:space="preserve"> of the freight automotive fleet</w:t>
            </w:r>
          </w:p>
        </w:tc>
        <w:tc>
          <w:tcPr>
            <w:tcW w:w="3924" w:type="dxa"/>
            <w:vAlign w:val="center"/>
            <w:hideMark/>
          </w:tcPr>
          <w:p w:rsidR="004A042F" w:rsidRPr="00164BC7" w:rsidRDefault="00B7714A"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Scrapping of 5,000 trucks per year between 2014 and 2024. The measure proposes to continue with this target between 2024 and 2040. This means that for the period between 2024-2040, 3,000 additional (in </w:t>
            </w:r>
            <w:r w:rsidR="00164BC7" w:rsidRPr="00164BC7">
              <w:rPr>
                <w:rFonts w:ascii="Times New Roman" w:eastAsia="Times New Roman" w:hAnsi="Times New Roman" w:cs="Times New Roman"/>
                <w:color w:val="000000"/>
                <w:sz w:val="20"/>
                <w:szCs w:val="20"/>
                <w:lang w:val="en-US" w:eastAsia="es-ES"/>
              </w:rPr>
              <w:t>reference</w:t>
            </w:r>
            <w:r w:rsidRPr="00164BC7">
              <w:rPr>
                <w:rFonts w:ascii="Times New Roman" w:eastAsia="Times New Roman" w:hAnsi="Times New Roman" w:cs="Times New Roman"/>
                <w:color w:val="000000"/>
                <w:sz w:val="20"/>
                <w:szCs w:val="20"/>
                <w:lang w:val="en-US" w:eastAsia="es-ES"/>
              </w:rPr>
              <w:t xml:space="preserve"> to the baseline).</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17</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-91</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noWrap/>
            <w:vAlign w:val="center"/>
            <w:hideMark/>
          </w:tcPr>
          <w:p w:rsidR="00B7714A" w:rsidRPr="00164BC7" w:rsidRDefault="00B7714A"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Renovation of the auto</w:t>
            </w:r>
            <w:r w:rsidR="0056232E" w:rsidRPr="00164BC7">
              <w:rPr>
                <w:rFonts w:ascii="Times New Roman" w:eastAsia="Times New Roman" w:hAnsi="Times New Roman" w:cs="Times New Roman"/>
                <w:b w:val="0"/>
                <w:color w:val="000000"/>
                <w:sz w:val="20"/>
                <w:szCs w:val="20"/>
                <w:lang w:val="en-US" w:eastAsia="es-ES"/>
              </w:rPr>
              <w:t>m</w:t>
            </w:r>
            <w:r w:rsidRPr="00164BC7">
              <w:rPr>
                <w:rFonts w:ascii="Times New Roman" w:eastAsia="Times New Roman" w:hAnsi="Times New Roman" w:cs="Times New Roman"/>
                <w:b w:val="0"/>
                <w:color w:val="000000"/>
                <w:sz w:val="20"/>
                <w:szCs w:val="20"/>
                <w:lang w:val="en-US" w:eastAsia="es-ES"/>
              </w:rPr>
              <w:t>otive freight fleet</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56232E" w:rsidRPr="00164BC7" w:rsidRDefault="0056232E"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Renewal of the entire automotive fleet older than 20 years. All replaced vehicles are scrapped. By year 2040, 30% of the fleet will be renewed.</w:t>
            </w:r>
          </w:p>
          <w:p w:rsidR="0056232E" w:rsidRPr="00164BC7" w:rsidRDefault="0056232E"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 xml:space="preserve">Starting date: 2015. </w:t>
            </w:r>
          </w:p>
          <w:p w:rsidR="004A042F" w:rsidRPr="002529FD" w:rsidRDefault="00662C70" w:rsidP="002529F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662C70">
              <w:rPr>
                <w:rFonts w:ascii="Times New Roman" w:eastAsia="Times New Roman" w:hAnsi="Times New Roman" w:cs="Times New Roman"/>
                <w:color w:val="000000"/>
                <w:sz w:val="20"/>
                <w:szCs w:val="20"/>
                <w:lang w:val="en-US" w:eastAsia="es-ES"/>
              </w:rPr>
              <w:t xml:space="preserve">This </w:t>
            </w:r>
            <w:r>
              <w:rPr>
                <w:rFonts w:ascii="Times New Roman" w:eastAsia="Times New Roman" w:hAnsi="Times New Roman" w:cs="Times New Roman"/>
                <w:color w:val="000000"/>
                <w:sz w:val="20"/>
                <w:szCs w:val="20"/>
                <w:lang w:val="en-US" w:eastAsia="es-ES"/>
              </w:rPr>
              <w:t>action</w:t>
            </w:r>
            <w:r w:rsidRPr="00662C70">
              <w:rPr>
                <w:rFonts w:ascii="Times New Roman" w:eastAsia="Times New Roman" w:hAnsi="Times New Roman" w:cs="Times New Roman"/>
                <w:color w:val="000000"/>
                <w:sz w:val="20"/>
                <w:szCs w:val="20"/>
                <w:lang w:val="en-US" w:eastAsia="es-ES"/>
              </w:rPr>
              <w:t xml:space="preserve"> is applied when the </w:t>
            </w:r>
            <w:r w:rsidR="002529FD" w:rsidRPr="00662C70">
              <w:rPr>
                <w:rFonts w:ascii="Times New Roman" w:eastAsia="Times New Roman" w:hAnsi="Times New Roman" w:cs="Times New Roman"/>
                <w:color w:val="000000"/>
                <w:sz w:val="20"/>
                <w:szCs w:val="20"/>
                <w:lang w:val="en-US" w:eastAsia="es-ES"/>
              </w:rPr>
              <w:t xml:space="preserve">scrapping </w:t>
            </w:r>
            <w:r w:rsidR="002529FD">
              <w:rPr>
                <w:rFonts w:ascii="Times New Roman" w:eastAsia="Times New Roman" w:hAnsi="Times New Roman" w:cs="Times New Roman"/>
                <w:color w:val="000000"/>
                <w:sz w:val="20"/>
                <w:szCs w:val="20"/>
                <w:lang w:val="en-US" w:eastAsia="es-ES"/>
              </w:rPr>
              <w:t xml:space="preserve">process </w:t>
            </w:r>
            <w:r w:rsidR="002529FD" w:rsidRPr="00662C70">
              <w:rPr>
                <w:rFonts w:ascii="Times New Roman" w:eastAsia="Times New Roman" w:hAnsi="Times New Roman" w:cs="Times New Roman"/>
                <w:color w:val="000000"/>
                <w:sz w:val="20"/>
                <w:szCs w:val="20"/>
                <w:lang w:val="en-US" w:eastAsia="es-ES"/>
              </w:rPr>
              <w:t>previously exposed</w:t>
            </w:r>
            <w:r w:rsidR="002529FD">
              <w:rPr>
                <w:rFonts w:ascii="Times New Roman" w:eastAsia="Times New Roman" w:hAnsi="Times New Roman" w:cs="Times New Roman"/>
                <w:color w:val="000000"/>
                <w:sz w:val="20"/>
                <w:szCs w:val="20"/>
                <w:lang w:val="en-US" w:eastAsia="es-ES"/>
              </w:rPr>
              <w:t xml:space="preserve"> has already been applied</w:t>
            </w:r>
            <w:r w:rsidRPr="00662C70">
              <w:rPr>
                <w:rFonts w:ascii="Times New Roman" w:eastAsia="Times New Roman" w:hAnsi="Times New Roman" w:cs="Times New Roman"/>
                <w:color w:val="000000"/>
                <w:sz w:val="20"/>
                <w:szCs w:val="20"/>
                <w:lang w:val="en-US" w:eastAsia="es-ES"/>
              </w:rPr>
              <w:t>.</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27</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-12</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noWrap/>
            <w:vAlign w:val="center"/>
            <w:hideMark/>
          </w:tcPr>
          <w:p w:rsidR="0056232E" w:rsidRPr="00D06923" w:rsidRDefault="0056232E" w:rsidP="00B44E0B">
            <w:pPr>
              <w:rPr>
                <w:rFonts w:ascii="Times New Roman" w:eastAsia="Times New Roman" w:hAnsi="Times New Roman" w:cs="Times New Roman"/>
                <w:b w:val="0"/>
                <w:color w:val="000000"/>
                <w:sz w:val="20"/>
                <w:szCs w:val="20"/>
                <w:lang w:val="en-US" w:eastAsia="es-ES"/>
              </w:rPr>
            </w:pPr>
            <w:r w:rsidRPr="00D06923">
              <w:rPr>
                <w:rFonts w:ascii="Times New Roman" w:eastAsia="Times New Roman" w:hAnsi="Times New Roman" w:cs="Times New Roman"/>
                <w:b w:val="0"/>
                <w:color w:val="000000"/>
                <w:sz w:val="20"/>
                <w:szCs w:val="20"/>
                <w:lang w:val="en-US" w:eastAsia="es-ES"/>
              </w:rPr>
              <w:t xml:space="preserve">Substitution of diesel trucks for </w:t>
            </w:r>
            <w:r w:rsidR="00164BC7" w:rsidRPr="00D06923">
              <w:rPr>
                <w:rFonts w:ascii="Times New Roman" w:eastAsia="Times New Roman" w:hAnsi="Times New Roman" w:cs="Times New Roman"/>
                <w:b w:val="0"/>
                <w:color w:val="000000"/>
                <w:sz w:val="20"/>
                <w:szCs w:val="20"/>
                <w:lang w:val="en-US" w:eastAsia="es-ES"/>
              </w:rPr>
              <w:t>Liquefied</w:t>
            </w:r>
            <w:r w:rsidRPr="00D06923">
              <w:rPr>
                <w:rFonts w:ascii="Times New Roman" w:eastAsia="Times New Roman" w:hAnsi="Times New Roman" w:cs="Times New Roman"/>
                <w:b w:val="0"/>
                <w:color w:val="000000"/>
                <w:sz w:val="20"/>
                <w:szCs w:val="20"/>
                <w:lang w:val="en-US" w:eastAsia="es-ES"/>
              </w:rPr>
              <w:t xml:space="preserve"> Natural </w:t>
            </w:r>
            <w:r w:rsidR="008304B8" w:rsidRPr="00D06923">
              <w:rPr>
                <w:rFonts w:ascii="Times New Roman" w:eastAsia="Times New Roman" w:hAnsi="Times New Roman" w:cs="Times New Roman"/>
                <w:b w:val="0"/>
                <w:color w:val="000000"/>
                <w:sz w:val="20"/>
                <w:szCs w:val="20"/>
                <w:lang w:val="en-US" w:eastAsia="es-ES"/>
              </w:rPr>
              <w:t>Gas (LNG) trucks</w:t>
            </w:r>
          </w:p>
          <w:p w:rsidR="004A042F" w:rsidRPr="00D06923" w:rsidRDefault="004A042F" w:rsidP="00B44E0B">
            <w:pPr>
              <w:rPr>
                <w:rFonts w:ascii="Times New Roman" w:eastAsia="Times New Roman" w:hAnsi="Times New Roman" w:cs="Times New Roman"/>
                <w:b w:val="0"/>
                <w:color w:val="000000"/>
                <w:sz w:val="20"/>
                <w:szCs w:val="20"/>
                <w:lang w:val="en-US" w:eastAsia="es-ES"/>
              </w:rPr>
            </w:pPr>
          </w:p>
        </w:tc>
        <w:tc>
          <w:tcPr>
            <w:tcW w:w="3924" w:type="dxa"/>
            <w:vAlign w:val="center"/>
            <w:hideMark/>
          </w:tcPr>
          <w:p w:rsidR="004A042F" w:rsidRPr="00D06923" w:rsidRDefault="008304B8"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D06923">
              <w:rPr>
                <w:rFonts w:ascii="Times New Roman" w:eastAsia="Times New Roman" w:hAnsi="Times New Roman" w:cs="Times New Roman"/>
                <w:color w:val="000000"/>
                <w:sz w:val="20"/>
                <w:szCs w:val="20"/>
                <w:lang w:val="en-US" w:eastAsia="es-ES"/>
              </w:rPr>
              <w:t>From 2020 up to 2040, 15% of each years new fleet will be using LNG.</w:t>
            </w: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29</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-75</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noWrap/>
            <w:vAlign w:val="center"/>
            <w:hideMark/>
          </w:tcPr>
          <w:p w:rsidR="008304B8" w:rsidRPr="00D06923" w:rsidRDefault="008304B8" w:rsidP="00B44E0B">
            <w:pPr>
              <w:rPr>
                <w:rFonts w:ascii="Times New Roman" w:eastAsia="Times New Roman" w:hAnsi="Times New Roman" w:cs="Times New Roman"/>
                <w:b w:val="0"/>
                <w:color w:val="000000"/>
                <w:sz w:val="20"/>
                <w:szCs w:val="20"/>
                <w:lang w:val="en-US" w:eastAsia="es-ES"/>
              </w:rPr>
            </w:pPr>
            <w:r w:rsidRPr="00D06923">
              <w:rPr>
                <w:rFonts w:ascii="Times New Roman" w:eastAsia="Times New Roman" w:hAnsi="Times New Roman" w:cs="Times New Roman"/>
                <w:b w:val="0"/>
                <w:color w:val="000000"/>
                <w:sz w:val="20"/>
                <w:szCs w:val="20"/>
                <w:lang w:val="en-US" w:eastAsia="es-ES"/>
              </w:rPr>
              <w:t>Inc</w:t>
            </w:r>
            <w:r w:rsidR="00D06923">
              <w:rPr>
                <w:rFonts w:ascii="Times New Roman" w:eastAsia="Times New Roman" w:hAnsi="Times New Roman" w:cs="Times New Roman"/>
                <w:b w:val="0"/>
                <w:color w:val="000000"/>
                <w:sz w:val="20"/>
                <w:szCs w:val="20"/>
                <w:lang w:val="en-US" w:eastAsia="es-ES"/>
              </w:rPr>
              <w:t>rease in the participation of CNG</w:t>
            </w:r>
            <w:r w:rsidRPr="00D06923">
              <w:rPr>
                <w:rFonts w:ascii="Times New Roman" w:eastAsia="Times New Roman" w:hAnsi="Times New Roman" w:cs="Times New Roman"/>
                <w:b w:val="0"/>
                <w:color w:val="000000"/>
                <w:sz w:val="20"/>
                <w:szCs w:val="20"/>
                <w:lang w:val="en-US" w:eastAsia="es-ES"/>
              </w:rPr>
              <w:t xml:space="preserve"> in freight transportation.</w:t>
            </w:r>
          </w:p>
          <w:p w:rsidR="004A042F" w:rsidRPr="00D06923"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8304B8" w:rsidRPr="00D06923" w:rsidRDefault="008304B8"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D06923">
              <w:rPr>
                <w:rFonts w:ascii="Times New Roman" w:eastAsia="Times New Roman" w:hAnsi="Times New Roman" w:cs="Times New Roman"/>
                <w:color w:val="000000"/>
                <w:sz w:val="20"/>
                <w:szCs w:val="20"/>
                <w:lang w:val="en-US" w:eastAsia="es-ES"/>
              </w:rPr>
              <w:t xml:space="preserve">From 2020 up to 2040, 15% of each years new fleet will be using </w:t>
            </w:r>
            <w:r w:rsidR="00D06923">
              <w:rPr>
                <w:rFonts w:ascii="Times New Roman" w:eastAsia="Times New Roman" w:hAnsi="Times New Roman" w:cs="Times New Roman"/>
                <w:color w:val="000000"/>
                <w:sz w:val="20"/>
                <w:szCs w:val="20"/>
                <w:lang w:val="en-US" w:eastAsia="es-ES"/>
              </w:rPr>
              <w:t>C</w:t>
            </w:r>
            <w:r w:rsidRPr="00D06923">
              <w:rPr>
                <w:rFonts w:ascii="Times New Roman" w:eastAsia="Times New Roman" w:hAnsi="Times New Roman" w:cs="Times New Roman"/>
                <w:color w:val="000000"/>
                <w:sz w:val="20"/>
                <w:szCs w:val="20"/>
                <w:lang w:val="en-US" w:eastAsia="es-ES"/>
              </w:rPr>
              <w:t>NG. Vehicles have an increased perfor</w:t>
            </w:r>
            <w:r w:rsidR="00D06923">
              <w:rPr>
                <w:rFonts w:ascii="Times New Roman" w:eastAsia="Times New Roman" w:hAnsi="Times New Roman" w:cs="Times New Roman"/>
                <w:color w:val="000000"/>
                <w:sz w:val="20"/>
                <w:szCs w:val="20"/>
                <w:lang w:val="en-US" w:eastAsia="es-ES"/>
              </w:rPr>
              <w:t>mance standard compared to the CNG</w:t>
            </w:r>
            <w:r w:rsidRPr="00D06923">
              <w:rPr>
                <w:rFonts w:ascii="Times New Roman" w:eastAsia="Times New Roman" w:hAnsi="Times New Roman" w:cs="Times New Roman"/>
                <w:color w:val="000000"/>
                <w:sz w:val="20"/>
                <w:szCs w:val="20"/>
                <w:lang w:val="en-US" w:eastAsia="es-ES"/>
              </w:rPr>
              <w:t xml:space="preserve"> fleet.</w:t>
            </w:r>
          </w:p>
          <w:p w:rsidR="008304B8" w:rsidRPr="00D06923" w:rsidRDefault="008304B8"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p w:rsidR="004A042F" w:rsidRPr="00D06923" w:rsidRDefault="004A042F" w:rsidP="00B44E0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18</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-30</w:t>
            </w:r>
          </w:p>
        </w:tc>
      </w:tr>
      <w:tr w:rsidR="004A042F" w:rsidRPr="00164BC7" w:rsidTr="00B44E0B">
        <w:trPr>
          <w:trHeight w:val="20"/>
          <w:jc w:val="center"/>
        </w:trPr>
        <w:tc>
          <w:tcPr>
            <w:cnfStyle w:val="001000000000" w:firstRow="0" w:lastRow="0" w:firstColumn="1" w:lastColumn="0" w:oddVBand="0" w:evenVBand="0" w:oddHBand="0" w:evenHBand="0" w:firstRowFirstColumn="0" w:firstRowLastColumn="0" w:lastRowFirstColumn="0" w:lastRowLastColumn="0"/>
            <w:tcW w:w="3162" w:type="dxa"/>
            <w:vAlign w:val="center"/>
            <w:hideMark/>
          </w:tcPr>
          <w:p w:rsidR="008304B8" w:rsidRPr="00164BC7" w:rsidRDefault="008304B8"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t>More stringent performance standards in the freight sector.</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vAlign w:val="center"/>
            <w:hideMark/>
          </w:tcPr>
          <w:p w:rsidR="004A042F" w:rsidRPr="00164BC7" w:rsidRDefault="004A042F" w:rsidP="00B44E0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p>
        </w:tc>
        <w:tc>
          <w:tcPr>
            <w:tcW w:w="1412"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14</w:t>
            </w:r>
          </w:p>
        </w:tc>
        <w:tc>
          <w:tcPr>
            <w:tcW w:w="1276" w:type="dxa"/>
            <w:noWrap/>
            <w:vAlign w:val="center"/>
            <w:hideMark/>
          </w:tcPr>
          <w:p w:rsidR="004A042F" w:rsidRPr="00164BC7" w:rsidRDefault="004A042F" w:rsidP="00B44E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-38</w:t>
            </w:r>
          </w:p>
        </w:tc>
      </w:tr>
      <w:tr w:rsidR="004A042F" w:rsidRPr="00164BC7" w:rsidTr="00B44E0B">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162" w:type="dxa"/>
            <w:tcBorders>
              <w:top w:val="none" w:sz="0" w:space="0" w:color="auto"/>
              <w:left w:val="none" w:sz="0" w:space="0" w:color="auto"/>
              <w:bottom w:val="none" w:sz="0" w:space="0" w:color="auto"/>
            </w:tcBorders>
            <w:vAlign w:val="center"/>
            <w:hideMark/>
          </w:tcPr>
          <w:p w:rsidR="008304B8" w:rsidRPr="00164BC7" w:rsidRDefault="008304B8" w:rsidP="00B44E0B">
            <w:pPr>
              <w:rPr>
                <w:rFonts w:ascii="Times New Roman" w:eastAsia="Times New Roman" w:hAnsi="Times New Roman" w:cs="Times New Roman"/>
                <w:b w:val="0"/>
                <w:color w:val="000000"/>
                <w:sz w:val="20"/>
                <w:szCs w:val="20"/>
                <w:lang w:val="en-US" w:eastAsia="es-ES"/>
              </w:rPr>
            </w:pPr>
            <w:r w:rsidRPr="00164BC7">
              <w:rPr>
                <w:rFonts w:ascii="Times New Roman" w:eastAsia="Times New Roman" w:hAnsi="Times New Roman" w:cs="Times New Roman"/>
                <w:b w:val="0"/>
                <w:color w:val="000000"/>
                <w:sz w:val="20"/>
                <w:szCs w:val="20"/>
                <w:lang w:val="en-US" w:eastAsia="es-ES"/>
              </w:rPr>
              <w:lastRenderedPageBreak/>
              <w:t xml:space="preserve">Public </w:t>
            </w:r>
            <w:r w:rsidR="00164BC7" w:rsidRPr="00164BC7">
              <w:rPr>
                <w:rFonts w:ascii="Times New Roman" w:eastAsia="Times New Roman" w:hAnsi="Times New Roman" w:cs="Times New Roman"/>
                <w:b w:val="0"/>
                <w:color w:val="000000"/>
                <w:sz w:val="20"/>
                <w:szCs w:val="20"/>
                <w:lang w:val="en-US" w:eastAsia="es-ES"/>
              </w:rPr>
              <w:t>bicycle</w:t>
            </w:r>
            <w:r w:rsidR="00164BC7">
              <w:rPr>
                <w:rFonts w:ascii="Times New Roman" w:eastAsia="Times New Roman" w:hAnsi="Times New Roman" w:cs="Times New Roman"/>
                <w:b w:val="0"/>
                <w:color w:val="000000"/>
                <w:sz w:val="20"/>
                <w:szCs w:val="20"/>
                <w:lang w:val="en-US" w:eastAsia="es-ES"/>
              </w:rPr>
              <w:t xml:space="preserve"> </w:t>
            </w:r>
            <w:r w:rsidRPr="00164BC7">
              <w:rPr>
                <w:rFonts w:ascii="Times New Roman" w:eastAsia="Times New Roman" w:hAnsi="Times New Roman" w:cs="Times New Roman"/>
                <w:b w:val="0"/>
                <w:color w:val="000000"/>
                <w:sz w:val="20"/>
                <w:szCs w:val="20"/>
                <w:lang w:val="en-US" w:eastAsia="es-ES"/>
              </w:rPr>
              <w:t>systems (large cities)</w:t>
            </w:r>
          </w:p>
          <w:p w:rsidR="004A042F" w:rsidRPr="00164BC7" w:rsidRDefault="004A042F" w:rsidP="00B44E0B">
            <w:pPr>
              <w:rPr>
                <w:rFonts w:ascii="Times New Roman" w:eastAsia="Times New Roman" w:hAnsi="Times New Roman" w:cs="Times New Roman"/>
                <w:b w:val="0"/>
                <w:color w:val="000000"/>
                <w:sz w:val="20"/>
                <w:szCs w:val="20"/>
                <w:lang w:val="en-US" w:eastAsia="es-ES"/>
              </w:rPr>
            </w:pPr>
          </w:p>
        </w:tc>
        <w:tc>
          <w:tcPr>
            <w:tcW w:w="3924" w:type="dxa"/>
            <w:tcBorders>
              <w:top w:val="none" w:sz="0" w:space="0" w:color="auto"/>
              <w:bottom w:val="none" w:sz="0" w:space="0" w:color="auto"/>
            </w:tcBorders>
            <w:vAlign w:val="center"/>
            <w:hideMark/>
          </w:tcPr>
          <w:p w:rsidR="004A042F" w:rsidRPr="00164BC7" w:rsidRDefault="004A042F" w:rsidP="00164BC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4B6982">
              <w:rPr>
                <w:rFonts w:ascii="Times New Roman" w:eastAsia="Times New Roman" w:hAnsi="Times New Roman" w:cs="Times New Roman"/>
                <w:color w:val="000000"/>
                <w:sz w:val="20"/>
                <w:szCs w:val="20"/>
                <w:lang w:val="en-US" w:eastAsia="es-ES"/>
              </w:rPr>
              <w:softHyphen/>
            </w:r>
            <w:r w:rsidR="008304B8" w:rsidRPr="004B6982">
              <w:rPr>
                <w:rFonts w:ascii="Times New Roman" w:eastAsia="Times New Roman" w:hAnsi="Times New Roman" w:cs="Times New Roman"/>
                <w:color w:val="000000"/>
                <w:sz w:val="20"/>
                <w:szCs w:val="20"/>
                <w:lang w:val="en-US" w:eastAsia="es-ES"/>
              </w:rPr>
              <w:t xml:space="preserve">This measure substitutes 5% of trips made in light </w:t>
            </w:r>
            <w:r w:rsidR="00164BC7" w:rsidRPr="004B6982">
              <w:rPr>
                <w:rFonts w:ascii="Times New Roman" w:eastAsia="Times New Roman" w:hAnsi="Times New Roman" w:cs="Times New Roman"/>
                <w:color w:val="000000"/>
                <w:sz w:val="20"/>
                <w:szCs w:val="20"/>
                <w:lang w:val="en-US" w:eastAsia="es-ES"/>
              </w:rPr>
              <w:t>passenger</w:t>
            </w:r>
            <w:r w:rsidR="008304B8" w:rsidRPr="004B6982">
              <w:rPr>
                <w:rFonts w:ascii="Times New Roman" w:eastAsia="Times New Roman" w:hAnsi="Times New Roman" w:cs="Times New Roman"/>
                <w:color w:val="000000"/>
                <w:sz w:val="20"/>
                <w:szCs w:val="20"/>
                <w:lang w:val="en-US" w:eastAsia="es-ES"/>
              </w:rPr>
              <w:t xml:space="preserve"> vehicles, 5%</w:t>
            </w:r>
            <w:r w:rsidR="008304B8" w:rsidRPr="00164BC7">
              <w:rPr>
                <w:rFonts w:ascii="Times New Roman" w:eastAsia="Times New Roman" w:hAnsi="Times New Roman" w:cs="Times New Roman"/>
                <w:color w:val="000000"/>
                <w:sz w:val="20"/>
                <w:szCs w:val="20"/>
                <w:lang w:val="en-US" w:eastAsia="es-ES"/>
              </w:rPr>
              <w:t xml:space="preserve"> of motorcycle trips, and 5% of trips in taxis. The </w:t>
            </w:r>
            <w:r w:rsidR="00164BC7" w:rsidRPr="00164BC7">
              <w:rPr>
                <w:rFonts w:ascii="Times New Roman" w:eastAsia="Times New Roman" w:hAnsi="Times New Roman" w:cs="Times New Roman"/>
                <w:color w:val="000000"/>
                <w:sz w:val="20"/>
                <w:szCs w:val="20"/>
                <w:lang w:val="en-US" w:eastAsia="es-ES"/>
              </w:rPr>
              <w:t>goal</w:t>
            </w:r>
            <w:r w:rsidR="008304B8" w:rsidRPr="00164BC7">
              <w:rPr>
                <w:rFonts w:ascii="Times New Roman" w:eastAsia="Times New Roman" w:hAnsi="Times New Roman" w:cs="Times New Roman"/>
                <w:color w:val="000000"/>
                <w:sz w:val="20"/>
                <w:szCs w:val="20"/>
                <w:lang w:val="en-US" w:eastAsia="es-ES"/>
              </w:rPr>
              <w:t xml:space="preserve"> </w:t>
            </w:r>
            <w:r w:rsidR="00164BC7">
              <w:rPr>
                <w:rFonts w:ascii="Times New Roman" w:eastAsia="Times New Roman" w:hAnsi="Times New Roman" w:cs="Times New Roman"/>
                <w:color w:val="000000"/>
                <w:sz w:val="20"/>
                <w:szCs w:val="20"/>
                <w:lang w:val="en-US" w:eastAsia="es-ES"/>
              </w:rPr>
              <w:t>is</w:t>
            </w:r>
            <w:r w:rsidR="008304B8" w:rsidRPr="00164BC7">
              <w:rPr>
                <w:rFonts w:ascii="Times New Roman" w:eastAsia="Times New Roman" w:hAnsi="Times New Roman" w:cs="Times New Roman"/>
                <w:color w:val="000000"/>
                <w:sz w:val="20"/>
                <w:szCs w:val="20"/>
                <w:lang w:val="en-US" w:eastAsia="es-ES"/>
              </w:rPr>
              <w:t xml:space="preserve"> to reach 500,000 </w:t>
            </w:r>
            <w:r w:rsidR="00164BC7">
              <w:rPr>
                <w:rFonts w:ascii="Times New Roman" w:eastAsia="Times New Roman" w:hAnsi="Times New Roman" w:cs="Times New Roman"/>
                <w:color w:val="000000"/>
                <w:sz w:val="20"/>
                <w:szCs w:val="20"/>
                <w:lang w:val="en-US" w:eastAsia="es-ES"/>
              </w:rPr>
              <w:t>bicycle</w:t>
            </w:r>
            <w:r w:rsidR="008304B8" w:rsidRPr="00164BC7">
              <w:rPr>
                <w:rFonts w:ascii="Times New Roman" w:eastAsia="Times New Roman" w:hAnsi="Times New Roman" w:cs="Times New Roman"/>
                <w:color w:val="000000"/>
                <w:sz w:val="20"/>
                <w:szCs w:val="20"/>
                <w:lang w:val="en-US" w:eastAsia="es-ES"/>
              </w:rPr>
              <w:t xml:space="preserve"> trips in 2015, when the measure starts in 7 main cities, up to 1.7 trips by 2040. The goal would be achieved through the implementation of public </w:t>
            </w:r>
            <w:r w:rsidR="00164BC7" w:rsidRPr="00164BC7">
              <w:rPr>
                <w:rFonts w:ascii="Times New Roman" w:eastAsia="Times New Roman" w:hAnsi="Times New Roman" w:cs="Times New Roman"/>
                <w:color w:val="000000"/>
                <w:sz w:val="20"/>
                <w:szCs w:val="20"/>
                <w:lang w:val="en-US" w:eastAsia="es-ES"/>
              </w:rPr>
              <w:t>bicycle</w:t>
            </w:r>
            <w:r w:rsidR="008304B8" w:rsidRPr="00164BC7">
              <w:rPr>
                <w:rFonts w:ascii="Times New Roman" w:eastAsia="Times New Roman" w:hAnsi="Times New Roman" w:cs="Times New Roman"/>
                <w:color w:val="000000"/>
                <w:sz w:val="20"/>
                <w:szCs w:val="20"/>
                <w:lang w:val="en-US" w:eastAsia="es-ES"/>
              </w:rPr>
              <w:t xml:space="preserve"> systems and an increased use of private ones.</w:t>
            </w:r>
          </w:p>
        </w:tc>
        <w:tc>
          <w:tcPr>
            <w:tcW w:w="1412" w:type="dxa"/>
            <w:tcBorders>
              <w:top w:val="none" w:sz="0" w:space="0" w:color="auto"/>
              <w:bottom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13</w:t>
            </w:r>
          </w:p>
        </w:tc>
        <w:tc>
          <w:tcPr>
            <w:tcW w:w="1276" w:type="dxa"/>
            <w:tcBorders>
              <w:top w:val="none" w:sz="0" w:space="0" w:color="auto"/>
              <w:bottom w:val="none" w:sz="0" w:space="0" w:color="auto"/>
              <w:right w:val="none" w:sz="0" w:space="0" w:color="auto"/>
            </w:tcBorders>
            <w:noWrap/>
            <w:vAlign w:val="center"/>
            <w:hideMark/>
          </w:tcPr>
          <w:p w:rsidR="004A042F" w:rsidRPr="00164BC7" w:rsidRDefault="004A042F" w:rsidP="00B44E0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eastAsia="es-ES"/>
              </w:rPr>
            </w:pPr>
            <w:r w:rsidRPr="00164BC7">
              <w:rPr>
                <w:rFonts w:ascii="Times New Roman" w:eastAsia="Times New Roman" w:hAnsi="Times New Roman" w:cs="Times New Roman"/>
                <w:color w:val="000000"/>
                <w:sz w:val="20"/>
                <w:szCs w:val="20"/>
                <w:lang w:val="en-US" w:eastAsia="es-ES"/>
              </w:rPr>
              <w:t>-79</w:t>
            </w:r>
          </w:p>
        </w:tc>
      </w:tr>
    </w:tbl>
    <w:p w:rsidR="004A042F" w:rsidRPr="00164BC7" w:rsidRDefault="004A042F" w:rsidP="00F33732">
      <w:pPr>
        <w:spacing w:line="240" w:lineRule="auto"/>
        <w:jc w:val="both"/>
        <w:rPr>
          <w:rFonts w:ascii="Times New Roman" w:hAnsi="Times New Roman" w:cs="Times New Roman"/>
          <w:color w:val="FF0000"/>
          <w:sz w:val="24"/>
          <w:lang w:val="en-US"/>
        </w:rPr>
      </w:pPr>
    </w:p>
    <w:p w:rsidR="004A042F" w:rsidRPr="00164BC7" w:rsidRDefault="004A042F" w:rsidP="00F33732">
      <w:pPr>
        <w:spacing w:line="240" w:lineRule="auto"/>
        <w:jc w:val="both"/>
        <w:rPr>
          <w:rFonts w:ascii="Times New Roman" w:hAnsi="Times New Roman" w:cs="Times New Roman"/>
          <w:color w:val="FF0000"/>
          <w:sz w:val="24"/>
          <w:lang w:val="en-US"/>
        </w:rPr>
      </w:pPr>
    </w:p>
    <w:p w:rsidR="004A042F" w:rsidRPr="00164BC7" w:rsidRDefault="004A042F" w:rsidP="00F33732">
      <w:pPr>
        <w:spacing w:line="240" w:lineRule="auto"/>
        <w:jc w:val="both"/>
        <w:rPr>
          <w:rFonts w:ascii="Times New Roman" w:hAnsi="Times New Roman" w:cs="Times New Roman"/>
          <w:color w:val="FF0000"/>
          <w:sz w:val="24"/>
          <w:lang w:val="en-US"/>
        </w:rPr>
      </w:pPr>
    </w:p>
    <w:p w:rsidR="004A042F" w:rsidRPr="00164BC7" w:rsidRDefault="004A042F" w:rsidP="00F33732">
      <w:pPr>
        <w:spacing w:line="240" w:lineRule="auto"/>
        <w:jc w:val="both"/>
        <w:rPr>
          <w:rFonts w:ascii="Times New Roman" w:hAnsi="Times New Roman" w:cs="Times New Roman"/>
          <w:color w:val="FF0000"/>
          <w:sz w:val="24"/>
          <w:lang w:val="en-US"/>
        </w:rPr>
      </w:pPr>
    </w:p>
    <w:p w:rsidR="005353BA" w:rsidRPr="00164BC7" w:rsidRDefault="005353BA" w:rsidP="00F33732">
      <w:pPr>
        <w:spacing w:line="240" w:lineRule="auto"/>
        <w:jc w:val="both"/>
        <w:rPr>
          <w:rFonts w:ascii="Times New Roman" w:hAnsi="Times New Roman" w:cs="Times New Roman"/>
          <w:color w:val="FF0000"/>
          <w:sz w:val="24"/>
          <w:lang w:val="en-US"/>
        </w:rPr>
        <w:sectPr w:rsidR="005353BA" w:rsidRPr="00164BC7" w:rsidSect="00CD3B50">
          <w:pgSz w:w="12240" w:h="15840"/>
          <w:pgMar w:top="1418" w:right="1701" w:bottom="1418" w:left="1701" w:header="709" w:footer="709" w:gutter="0"/>
          <w:cols w:space="708"/>
          <w:docGrid w:linePitch="360"/>
        </w:sectPr>
      </w:pPr>
    </w:p>
    <w:p w:rsidR="004A042F" w:rsidRPr="00164BC7" w:rsidRDefault="004A042F" w:rsidP="00F33732">
      <w:pPr>
        <w:spacing w:line="240" w:lineRule="auto"/>
        <w:jc w:val="both"/>
        <w:rPr>
          <w:rFonts w:ascii="Times New Roman" w:hAnsi="Times New Roman" w:cs="Times New Roman"/>
          <w:sz w:val="24"/>
          <w:lang w:val="en-US"/>
        </w:rPr>
      </w:pPr>
      <w:r w:rsidRPr="00164BC7">
        <w:rPr>
          <w:rStyle w:val="Ttulo1Car"/>
          <w:lang w:val="en-US"/>
        </w:rPr>
        <w:lastRenderedPageBreak/>
        <w:t>AN</w:t>
      </w:r>
      <w:r w:rsidR="00C07A64" w:rsidRPr="00164BC7">
        <w:rPr>
          <w:rStyle w:val="Ttulo1Car"/>
          <w:lang w:val="en-US"/>
        </w:rPr>
        <w:t>NEX</w:t>
      </w:r>
      <w:r w:rsidRPr="00164BC7">
        <w:rPr>
          <w:rStyle w:val="Ttulo1Car"/>
          <w:lang w:val="en-US"/>
        </w:rPr>
        <w:t xml:space="preserve"> </w:t>
      </w:r>
      <w:r w:rsidR="00E801CC" w:rsidRPr="00164BC7">
        <w:rPr>
          <w:rStyle w:val="Ttulo1Car"/>
          <w:lang w:val="en-US"/>
        </w:rPr>
        <w:t>2</w:t>
      </w:r>
      <w:r w:rsidRPr="00164BC7">
        <w:rPr>
          <w:rStyle w:val="Ttulo1Car"/>
          <w:lang w:val="en-US"/>
        </w:rPr>
        <w:t>.</w:t>
      </w:r>
      <w:r w:rsidRPr="00164BC7">
        <w:rPr>
          <w:rFonts w:ascii="Times New Roman" w:hAnsi="Times New Roman" w:cs="Times New Roman"/>
          <w:sz w:val="24"/>
          <w:lang w:val="en-US"/>
        </w:rPr>
        <w:t xml:space="preserve"> </w:t>
      </w:r>
      <w:r w:rsidR="00C07A64" w:rsidRPr="00164BC7">
        <w:rPr>
          <w:rFonts w:ascii="Times New Roman" w:hAnsi="Times New Roman" w:cs="Times New Roman"/>
          <w:sz w:val="24"/>
          <w:lang w:val="en-US"/>
        </w:rPr>
        <w:t>Mitigation measures proposed by the MT and included in the survey.</w:t>
      </w:r>
    </w:p>
    <w:tbl>
      <w:tblPr>
        <w:tblW w:w="14400"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left w:w="70" w:type="dxa"/>
          <w:right w:w="70" w:type="dxa"/>
        </w:tblCellMar>
        <w:tblLook w:val="04A0" w:firstRow="1" w:lastRow="0" w:firstColumn="1" w:lastColumn="0" w:noHBand="0" w:noVBand="1"/>
      </w:tblPr>
      <w:tblGrid>
        <w:gridCol w:w="1197"/>
        <w:gridCol w:w="5883"/>
        <w:gridCol w:w="1320"/>
        <w:gridCol w:w="6000"/>
      </w:tblGrid>
      <w:tr w:rsidR="006D41CF" w:rsidRPr="000E3B05" w:rsidTr="001B07A4">
        <w:trPr>
          <w:trHeight w:val="20"/>
          <w:jc w:val="center"/>
        </w:trPr>
        <w:tc>
          <w:tcPr>
            <w:tcW w:w="1197" w:type="dxa"/>
            <w:vMerge w:val="restart"/>
            <w:shd w:val="clear" w:color="auto" w:fill="4F81BD" w:themeFill="accent1"/>
            <w:vAlign w:val="center"/>
            <w:hideMark/>
          </w:tcPr>
          <w:p w:rsidR="006D41CF" w:rsidRPr="00164BC7" w:rsidRDefault="006D41CF"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Non-motorized means of transport</w:t>
            </w:r>
          </w:p>
        </w:tc>
        <w:tc>
          <w:tcPr>
            <w:tcW w:w="5883" w:type="dxa"/>
            <w:shd w:val="clear" w:color="auto" w:fill="auto"/>
            <w:vAlign w:val="center"/>
            <w:hideMark/>
          </w:tcPr>
          <w:p w:rsidR="006D41CF" w:rsidRPr="00164BC7" w:rsidRDefault="006D41CF" w:rsidP="00C07A64">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lang w:val="en-US"/>
              </w:rPr>
              <w:t xml:space="preserve">Build </w:t>
            </w:r>
            <w:r w:rsidR="00164BC7" w:rsidRPr="00164BC7">
              <w:rPr>
                <w:rFonts w:ascii="Times New Roman" w:eastAsia="Times New Roman" w:hAnsi="Times New Roman" w:cs="Times New Roman"/>
                <w:color w:val="000000"/>
                <w:sz w:val="18"/>
                <w:lang w:val="en-US"/>
              </w:rPr>
              <w:t>accessible</w:t>
            </w:r>
            <w:r w:rsidRPr="00164BC7">
              <w:rPr>
                <w:rFonts w:ascii="Times New Roman" w:eastAsia="Times New Roman" w:hAnsi="Times New Roman" w:cs="Times New Roman"/>
                <w:color w:val="000000"/>
                <w:sz w:val="18"/>
                <w:lang w:val="en-US"/>
              </w:rPr>
              <w:t xml:space="preserve">, direct, well </w:t>
            </w:r>
            <w:r w:rsidR="00164BC7" w:rsidRPr="00164BC7">
              <w:rPr>
                <w:rFonts w:ascii="Times New Roman" w:eastAsia="Times New Roman" w:hAnsi="Times New Roman" w:cs="Times New Roman"/>
                <w:color w:val="000000"/>
                <w:sz w:val="18"/>
                <w:lang w:val="en-US"/>
              </w:rPr>
              <w:t>connected</w:t>
            </w:r>
            <w:r w:rsidRPr="00164BC7">
              <w:rPr>
                <w:rFonts w:ascii="Times New Roman" w:eastAsia="Times New Roman" w:hAnsi="Times New Roman" w:cs="Times New Roman"/>
                <w:color w:val="000000"/>
                <w:sz w:val="18"/>
                <w:lang w:val="en-US"/>
              </w:rPr>
              <w:t xml:space="preserve">, </w:t>
            </w:r>
            <w:r w:rsidR="00164BC7" w:rsidRPr="00164BC7">
              <w:rPr>
                <w:rFonts w:ascii="Times New Roman" w:eastAsia="Times New Roman" w:hAnsi="Times New Roman" w:cs="Times New Roman"/>
                <w:color w:val="000000"/>
                <w:sz w:val="18"/>
                <w:lang w:val="en-US"/>
              </w:rPr>
              <w:t>attractive</w:t>
            </w:r>
            <w:r w:rsidRPr="00164BC7">
              <w:rPr>
                <w:rFonts w:ascii="Times New Roman" w:eastAsia="Times New Roman" w:hAnsi="Times New Roman" w:cs="Times New Roman"/>
                <w:color w:val="000000"/>
                <w:sz w:val="18"/>
                <w:lang w:val="en-US"/>
              </w:rPr>
              <w:t xml:space="preserve">, continuous and comfortable walkways that guarantee the </w:t>
            </w:r>
            <w:r w:rsidR="00164BC7" w:rsidRPr="00164BC7">
              <w:rPr>
                <w:rFonts w:ascii="Times New Roman" w:eastAsia="Times New Roman" w:hAnsi="Times New Roman" w:cs="Times New Roman"/>
                <w:color w:val="000000"/>
                <w:sz w:val="18"/>
                <w:lang w:val="en-US"/>
              </w:rPr>
              <w:t>physical</w:t>
            </w:r>
            <w:r w:rsidRPr="00164BC7">
              <w:rPr>
                <w:rFonts w:ascii="Times New Roman" w:eastAsia="Times New Roman" w:hAnsi="Times New Roman" w:cs="Times New Roman"/>
                <w:color w:val="000000"/>
                <w:sz w:val="18"/>
                <w:lang w:val="en-US"/>
              </w:rPr>
              <w:t xml:space="preserve"> and personal safety of the user</w:t>
            </w:r>
          </w:p>
        </w:tc>
        <w:tc>
          <w:tcPr>
            <w:tcW w:w="1320" w:type="dxa"/>
            <w:vMerge w:val="restart"/>
            <w:shd w:val="clear" w:color="auto" w:fill="548DD4" w:themeFill="text2" w:themeFillTint="99"/>
            <w:vAlign w:val="center"/>
            <w:hideMark/>
          </w:tcPr>
          <w:p w:rsidR="006D41CF" w:rsidRPr="00164BC7" w:rsidRDefault="00164BC7"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Logistics</w:t>
            </w:r>
            <w:r w:rsidR="006D41CF" w:rsidRPr="00164BC7">
              <w:rPr>
                <w:rFonts w:ascii="Times New Roman" w:eastAsia="Times New Roman" w:hAnsi="Times New Roman" w:cs="Times New Roman"/>
                <w:b/>
                <w:bCs/>
                <w:color w:val="FFFFFF" w:themeColor="background1"/>
                <w:sz w:val="18"/>
                <w:szCs w:val="18"/>
                <w:lang w:val="en-US"/>
              </w:rPr>
              <w:t xml:space="preserve"> and Freight Transport</w:t>
            </w:r>
          </w:p>
        </w:tc>
        <w:tc>
          <w:tcPr>
            <w:tcW w:w="6000" w:type="dxa"/>
            <w:shd w:val="clear" w:color="auto" w:fill="auto"/>
            <w:vAlign w:val="center"/>
            <w:hideMark/>
          </w:tcPr>
          <w:p w:rsidR="006D41CF" w:rsidRPr="00164BC7" w:rsidRDefault="006D41CF"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lang w:val="en-US"/>
              </w:rPr>
              <w:t>Promotion of railroad freight transport as complementary/alternative to road transport</w:t>
            </w:r>
          </w:p>
        </w:tc>
      </w:tr>
      <w:tr w:rsidR="006D41CF" w:rsidRPr="000E3B05" w:rsidTr="001B07A4">
        <w:trPr>
          <w:trHeight w:val="20"/>
          <w:jc w:val="center"/>
        </w:trPr>
        <w:tc>
          <w:tcPr>
            <w:tcW w:w="1197" w:type="dxa"/>
            <w:vMerge/>
            <w:shd w:val="clear" w:color="auto" w:fill="4F81BD" w:themeFill="accent1"/>
            <w:vAlign w:val="center"/>
            <w:hideMark/>
          </w:tcPr>
          <w:p w:rsidR="006D41CF" w:rsidRPr="00164BC7" w:rsidRDefault="006D41CF"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6D41CF" w:rsidRPr="00164BC7" w:rsidRDefault="006D41CF" w:rsidP="00E34837">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lang w:val="en-US"/>
              </w:rPr>
              <w:t xml:space="preserve">Build </w:t>
            </w:r>
            <w:r w:rsidR="00164BC7" w:rsidRPr="00164BC7">
              <w:rPr>
                <w:rFonts w:ascii="Times New Roman" w:eastAsia="Times New Roman" w:hAnsi="Times New Roman" w:cs="Times New Roman"/>
                <w:color w:val="000000"/>
                <w:sz w:val="18"/>
                <w:lang w:val="en-US"/>
              </w:rPr>
              <w:t>accessible</w:t>
            </w:r>
            <w:r w:rsidRPr="00164BC7">
              <w:rPr>
                <w:rFonts w:ascii="Times New Roman" w:eastAsia="Times New Roman" w:hAnsi="Times New Roman" w:cs="Times New Roman"/>
                <w:color w:val="000000"/>
                <w:sz w:val="18"/>
                <w:lang w:val="en-US"/>
              </w:rPr>
              <w:t xml:space="preserve">, direct, well </w:t>
            </w:r>
            <w:r w:rsidR="00164BC7" w:rsidRPr="00164BC7">
              <w:rPr>
                <w:rFonts w:ascii="Times New Roman" w:eastAsia="Times New Roman" w:hAnsi="Times New Roman" w:cs="Times New Roman"/>
                <w:color w:val="000000"/>
                <w:sz w:val="18"/>
                <w:lang w:val="en-US"/>
              </w:rPr>
              <w:t>connected</w:t>
            </w:r>
            <w:r w:rsidRPr="00164BC7">
              <w:rPr>
                <w:rFonts w:ascii="Times New Roman" w:eastAsia="Times New Roman" w:hAnsi="Times New Roman" w:cs="Times New Roman"/>
                <w:color w:val="000000"/>
                <w:sz w:val="18"/>
                <w:lang w:val="en-US"/>
              </w:rPr>
              <w:t xml:space="preserve">, </w:t>
            </w:r>
            <w:r w:rsidR="00164BC7" w:rsidRPr="00164BC7">
              <w:rPr>
                <w:rFonts w:ascii="Times New Roman" w:eastAsia="Times New Roman" w:hAnsi="Times New Roman" w:cs="Times New Roman"/>
                <w:color w:val="000000"/>
                <w:sz w:val="18"/>
                <w:lang w:val="en-US"/>
              </w:rPr>
              <w:t>attractive</w:t>
            </w:r>
            <w:r w:rsidRPr="00164BC7">
              <w:rPr>
                <w:rFonts w:ascii="Times New Roman" w:eastAsia="Times New Roman" w:hAnsi="Times New Roman" w:cs="Times New Roman"/>
                <w:color w:val="000000"/>
                <w:sz w:val="18"/>
                <w:lang w:val="en-US"/>
              </w:rPr>
              <w:t xml:space="preserve">, continuous and comfortable bike lanes that guarantee the </w:t>
            </w:r>
            <w:r w:rsidR="00164BC7" w:rsidRPr="00164BC7">
              <w:rPr>
                <w:rFonts w:ascii="Times New Roman" w:eastAsia="Times New Roman" w:hAnsi="Times New Roman" w:cs="Times New Roman"/>
                <w:color w:val="000000"/>
                <w:sz w:val="18"/>
                <w:lang w:val="en-US"/>
              </w:rPr>
              <w:t>physical</w:t>
            </w:r>
            <w:r w:rsidRPr="00164BC7">
              <w:rPr>
                <w:rFonts w:ascii="Times New Roman" w:eastAsia="Times New Roman" w:hAnsi="Times New Roman" w:cs="Times New Roman"/>
                <w:color w:val="000000"/>
                <w:sz w:val="18"/>
                <w:lang w:val="en-US"/>
              </w:rPr>
              <w:t xml:space="preserve"> and personal safety of the user</w:t>
            </w:r>
          </w:p>
        </w:tc>
        <w:tc>
          <w:tcPr>
            <w:tcW w:w="1320" w:type="dxa"/>
            <w:vMerge/>
            <w:shd w:val="clear" w:color="auto" w:fill="548DD4" w:themeFill="text2" w:themeFillTint="99"/>
            <w:vAlign w:val="center"/>
            <w:hideMark/>
          </w:tcPr>
          <w:p w:rsidR="006D41CF" w:rsidRPr="00164BC7" w:rsidRDefault="006D41CF"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6D41CF" w:rsidRPr="00164BC7" w:rsidRDefault="006D41CF" w:rsidP="006D41CF">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lang w:val="en-US"/>
              </w:rPr>
              <w:t xml:space="preserve">Promotion of </w:t>
            </w:r>
            <w:r w:rsidR="002529FD">
              <w:rPr>
                <w:rFonts w:ascii="Times New Roman" w:eastAsia="Times New Roman" w:hAnsi="Times New Roman" w:cs="Times New Roman"/>
                <w:color w:val="000000"/>
                <w:sz w:val="18"/>
                <w:lang w:val="en-US"/>
              </w:rPr>
              <w:t>river</w:t>
            </w:r>
            <w:r w:rsidRPr="00164BC7">
              <w:rPr>
                <w:rFonts w:ascii="Times New Roman" w:eastAsia="Times New Roman" w:hAnsi="Times New Roman" w:cs="Times New Roman"/>
                <w:color w:val="000000"/>
                <w:sz w:val="18"/>
                <w:lang w:val="en-US"/>
              </w:rPr>
              <w:t xml:space="preserve"> freight transport as complementary/alternative to road transport</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6D41CF"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lang w:val="en-US"/>
              </w:rPr>
              <w:t xml:space="preserve">Construction of </w:t>
            </w:r>
            <w:r w:rsidR="00164BC7" w:rsidRPr="00164BC7">
              <w:rPr>
                <w:rFonts w:ascii="Times New Roman" w:eastAsia="Times New Roman" w:hAnsi="Times New Roman" w:cs="Times New Roman"/>
                <w:color w:val="000000"/>
                <w:sz w:val="18"/>
                <w:lang w:val="en-US"/>
              </w:rPr>
              <w:t>bicycle</w:t>
            </w:r>
            <w:r w:rsidRPr="00164BC7">
              <w:rPr>
                <w:rFonts w:ascii="Times New Roman" w:eastAsia="Times New Roman" w:hAnsi="Times New Roman" w:cs="Times New Roman"/>
                <w:color w:val="000000"/>
                <w:sz w:val="18"/>
                <w:lang w:val="en-US"/>
              </w:rPr>
              <w:t xml:space="preserve"> parking areas and restrooms in transport stations as a way to promote inter</w:t>
            </w:r>
            <w:r w:rsidR="00164BC7">
              <w:rPr>
                <w:rFonts w:ascii="Times New Roman" w:eastAsia="Times New Roman" w:hAnsi="Times New Roman" w:cs="Times New Roman"/>
                <w:color w:val="000000"/>
                <w:sz w:val="18"/>
                <w:lang w:val="en-US"/>
              </w:rPr>
              <w:t>-</w:t>
            </w:r>
            <w:r w:rsidRPr="00164BC7">
              <w:rPr>
                <w:rFonts w:ascii="Times New Roman" w:eastAsia="Times New Roman" w:hAnsi="Times New Roman" w:cs="Times New Roman"/>
                <w:color w:val="000000"/>
                <w:sz w:val="18"/>
                <w:lang w:val="en-US"/>
              </w:rPr>
              <w:t>modality</w:t>
            </w:r>
          </w:p>
        </w:tc>
        <w:tc>
          <w:tcPr>
            <w:tcW w:w="1320" w:type="dxa"/>
            <w:vMerge/>
            <w:shd w:val="clear" w:color="auto" w:fill="548DD4" w:themeFill="text2" w:themeFillTint="99"/>
            <w:vAlign w:val="center"/>
            <w:hideMark/>
          </w:tcPr>
          <w:p w:rsidR="005353BA" w:rsidRPr="00164BC7" w:rsidRDefault="005353BA"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514551" w:rsidP="002529FD">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eastAsia="Times New Roman" w:hAnsi="Times New Roman" w:cs="Times New Roman"/>
                <w:color w:val="000000"/>
                <w:sz w:val="18"/>
                <w:szCs w:val="18"/>
                <w:lang w:val="en-US"/>
              </w:rPr>
              <w:t>Substitution of freight transport fleet with gas engines</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164BC7" w:rsidP="00F33732">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Implement public bicyc</w:t>
            </w:r>
            <w:r w:rsidRPr="00164BC7">
              <w:rPr>
                <w:rFonts w:ascii="Times New Roman" w:eastAsia="Times New Roman" w:hAnsi="Times New Roman" w:cs="Times New Roman"/>
                <w:color w:val="000000"/>
                <w:sz w:val="18"/>
                <w:szCs w:val="18"/>
                <w:lang w:val="en-US"/>
              </w:rPr>
              <w:t>le</w:t>
            </w:r>
            <w:r w:rsidR="006D41CF" w:rsidRPr="00164BC7">
              <w:rPr>
                <w:rFonts w:ascii="Times New Roman" w:eastAsia="Times New Roman" w:hAnsi="Times New Roman" w:cs="Times New Roman"/>
                <w:color w:val="000000"/>
                <w:sz w:val="18"/>
                <w:szCs w:val="18"/>
                <w:lang w:val="en-US"/>
              </w:rPr>
              <w:t xml:space="preserve"> systems</w:t>
            </w:r>
          </w:p>
        </w:tc>
        <w:tc>
          <w:tcPr>
            <w:tcW w:w="1320" w:type="dxa"/>
            <w:vMerge/>
            <w:shd w:val="clear" w:color="auto" w:fill="548DD4" w:themeFill="text2" w:themeFillTint="99"/>
            <w:vAlign w:val="center"/>
            <w:hideMark/>
          </w:tcPr>
          <w:p w:rsidR="005353BA" w:rsidRPr="00164BC7" w:rsidRDefault="005353BA"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514551" w:rsidP="00F33732">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eastAsia="Times New Roman" w:hAnsi="Times New Roman" w:cs="Times New Roman"/>
                <w:color w:val="000000"/>
                <w:sz w:val="18"/>
                <w:szCs w:val="18"/>
                <w:lang w:val="en-US"/>
              </w:rPr>
              <w:t>Substitution of freight transport fleet with hybrid technology</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6D41CF"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Regulate and formalize bike-taxis</w:t>
            </w:r>
          </w:p>
        </w:tc>
        <w:tc>
          <w:tcPr>
            <w:tcW w:w="1320" w:type="dxa"/>
            <w:vMerge/>
            <w:shd w:val="clear" w:color="auto" w:fill="548DD4" w:themeFill="text2" w:themeFillTint="99"/>
            <w:vAlign w:val="center"/>
            <w:hideMark/>
          </w:tcPr>
          <w:p w:rsidR="005353BA" w:rsidRPr="00164BC7" w:rsidRDefault="005353BA"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514551" w:rsidP="00F33732">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eastAsia="Times New Roman" w:hAnsi="Times New Roman" w:cs="Times New Roman"/>
                <w:color w:val="000000"/>
                <w:sz w:val="18"/>
                <w:lang w:val="en-US"/>
              </w:rPr>
              <w:t xml:space="preserve">Optimizing </w:t>
            </w:r>
            <w:r w:rsidR="00164BC7" w:rsidRPr="002529FD">
              <w:rPr>
                <w:rFonts w:ascii="Times New Roman" w:eastAsia="Times New Roman" w:hAnsi="Times New Roman" w:cs="Times New Roman"/>
                <w:color w:val="000000"/>
                <w:sz w:val="18"/>
                <w:lang w:val="en-US"/>
              </w:rPr>
              <w:t>logistics</w:t>
            </w:r>
            <w:r w:rsidRPr="002529FD">
              <w:rPr>
                <w:rFonts w:ascii="Times New Roman" w:eastAsia="Times New Roman" w:hAnsi="Times New Roman" w:cs="Times New Roman"/>
                <w:color w:val="000000"/>
                <w:sz w:val="18"/>
                <w:lang w:val="en-US"/>
              </w:rPr>
              <w:t xml:space="preserve"> chains within cities (schedules, dispatch centers)</w:t>
            </w:r>
          </w:p>
        </w:tc>
      </w:tr>
      <w:tr w:rsidR="005353BA" w:rsidRPr="00164BC7" w:rsidTr="001B07A4">
        <w:trPr>
          <w:trHeight w:val="20"/>
          <w:jc w:val="center"/>
        </w:trPr>
        <w:tc>
          <w:tcPr>
            <w:tcW w:w="1197" w:type="dxa"/>
            <w:vMerge w:val="restart"/>
            <w:shd w:val="clear" w:color="auto" w:fill="4F81BD" w:themeFill="accent1"/>
            <w:vAlign w:val="center"/>
            <w:hideMark/>
          </w:tcPr>
          <w:p w:rsidR="005353BA" w:rsidRPr="00164BC7" w:rsidRDefault="00C55F77"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I</w:t>
            </w:r>
            <w:r w:rsidR="005353BA" w:rsidRPr="00164BC7">
              <w:rPr>
                <w:rFonts w:ascii="Times New Roman" w:eastAsia="Times New Roman" w:hAnsi="Times New Roman" w:cs="Times New Roman"/>
                <w:b/>
                <w:bCs/>
                <w:color w:val="FFFFFF" w:themeColor="background1"/>
                <w:sz w:val="18"/>
                <w:szCs w:val="18"/>
                <w:lang w:val="en-US"/>
              </w:rPr>
              <w:t>ntegral</w:t>
            </w:r>
            <w:r w:rsidRPr="00164BC7">
              <w:rPr>
                <w:rFonts w:ascii="Times New Roman" w:eastAsia="Times New Roman" w:hAnsi="Times New Roman" w:cs="Times New Roman"/>
                <w:b/>
                <w:bCs/>
                <w:color w:val="FFFFFF" w:themeColor="background1"/>
                <w:sz w:val="18"/>
                <w:szCs w:val="18"/>
                <w:lang w:val="en-US"/>
              </w:rPr>
              <w:t xml:space="preserve"> Development</w:t>
            </w:r>
          </w:p>
        </w:tc>
        <w:tc>
          <w:tcPr>
            <w:tcW w:w="5883" w:type="dxa"/>
            <w:shd w:val="clear" w:color="auto" w:fill="auto"/>
            <w:vAlign w:val="center"/>
            <w:hideMark/>
          </w:tcPr>
          <w:p w:rsidR="005353BA" w:rsidRPr="00164BC7" w:rsidRDefault="00164BC7"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Develop</w:t>
            </w:r>
            <w:r w:rsidR="00C55F77" w:rsidRPr="00164BC7">
              <w:rPr>
                <w:rFonts w:ascii="Times New Roman" w:eastAsia="Times New Roman" w:hAnsi="Times New Roman" w:cs="Times New Roman"/>
                <w:color w:val="000000"/>
                <w:sz w:val="18"/>
                <w:szCs w:val="18"/>
                <w:lang w:val="en-US"/>
              </w:rPr>
              <w:t xml:space="preserve"> eco-driving capacity building programs aimed at public transport, truck and urban drivers to incentivize better driving practices.</w:t>
            </w:r>
          </w:p>
        </w:tc>
        <w:tc>
          <w:tcPr>
            <w:tcW w:w="1320" w:type="dxa"/>
            <w:vMerge/>
            <w:shd w:val="clear" w:color="auto" w:fill="548DD4" w:themeFill="text2" w:themeFillTint="99"/>
            <w:vAlign w:val="center"/>
            <w:hideMark/>
          </w:tcPr>
          <w:p w:rsidR="005353BA" w:rsidRPr="00164BC7" w:rsidRDefault="005353BA"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514551" w:rsidP="00F33732">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eastAsia="Times New Roman" w:hAnsi="Times New Roman" w:cs="Times New Roman"/>
                <w:color w:val="000000"/>
                <w:sz w:val="18"/>
                <w:szCs w:val="18"/>
                <w:lang w:val="en-US"/>
              </w:rPr>
              <w:t xml:space="preserve">Creation of </w:t>
            </w:r>
            <w:r w:rsidR="00164BC7" w:rsidRPr="002529FD">
              <w:rPr>
                <w:rFonts w:ascii="Times New Roman" w:eastAsia="Times New Roman" w:hAnsi="Times New Roman" w:cs="Times New Roman"/>
                <w:color w:val="000000"/>
                <w:sz w:val="18"/>
                <w:szCs w:val="18"/>
                <w:lang w:val="en-US"/>
              </w:rPr>
              <w:t>freight brokers</w:t>
            </w:r>
          </w:p>
        </w:tc>
      </w:tr>
      <w:tr w:rsidR="005353BA" w:rsidRPr="000E3B05" w:rsidTr="00C55F77">
        <w:trPr>
          <w:trHeight w:val="314"/>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C55F77"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Coordination between housing and transport projects (densification and mixed land-use around public transport stations/corridors) - TOD</w:t>
            </w:r>
          </w:p>
        </w:tc>
        <w:tc>
          <w:tcPr>
            <w:tcW w:w="1320" w:type="dxa"/>
            <w:vMerge/>
            <w:shd w:val="clear" w:color="auto" w:fill="548DD4" w:themeFill="text2" w:themeFillTint="99"/>
            <w:vAlign w:val="center"/>
            <w:hideMark/>
          </w:tcPr>
          <w:p w:rsidR="005353BA" w:rsidRPr="00164BC7" w:rsidRDefault="005353BA"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164BC7" w:rsidP="00F33732">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hAnsi="Times New Roman" w:cs="Times New Roman"/>
                <w:sz w:val="18"/>
                <w:szCs w:val="20"/>
                <w:lang w:val="en-US"/>
              </w:rPr>
              <w:t>Disintegration</w:t>
            </w:r>
            <w:r w:rsidR="00C55F77" w:rsidRPr="002529FD">
              <w:rPr>
                <w:rFonts w:ascii="Times New Roman" w:hAnsi="Times New Roman" w:cs="Times New Roman"/>
                <w:sz w:val="18"/>
                <w:szCs w:val="20"/>
                <w:lang w:val="en-US"/>
              </w:rPr>
              <w:t xml:space="preserve"> of freight vehicles older than 20 years</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353BA" w:rsidP="002529FD">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eastAsia="Times New Roman" w:hAnsi="Times New Roman" w:cs="Times New Roman"/>
                <w:color w:val="000000"/>
                <w:sz w:val="18"/>
                <w:szCs w:val="18"/>
                <w:lang w:val="en-US"/>
              </w:rPr>
              <w:t>I</w:t>
            </w:r>
            <w:r w:rsidR="00C55F77" w:rsidRPr="002529FD">
              <w:rPr>
                <w:rFonts w:ascii="Times New Roman" w:eastAsia="Times New Roman" w:hAnsi="Times New Roman" w:cs="Times New Roman"/>
                <w:color w:val="000000"/>
                <w:sz w:val="18"/>
                <w:szCs w:val="18"/>
                <w:lang w:val="en-US"/>
              </w:rPr>
              <w:t xml:space="preserve">ncentives for </w:t>
            </w:r>
            <w:r w:rsidR="002529FD" w:rsidRPr="002529FD">
              <w:rPr>
                <w:rFonts w:ascii="Times New Roman" w:eastAsia="Times New Roman" w:hAnsi="Times New Roman" w:cs="Times New Roman"/>
                <w:color w:val="000000"/>
                <w:sz w:val="18"/>
                <w:szCs w:val="18"/>
                <w:lang w:val="en-US"/>
              </w:rPr>
              <w:t>telecommuting</w:t>
            </w:r>
            <w:r w:rsidR="00C55F77" w:rsidRPr="002529FD">
              <w:rPr>
                <w:rFonts w:ascii="Times New Roman" w:eastAsia="Times New Roman" w:hAnsi="Times New Roman" w:cs="Times New Roman"/>
                <w:color w:val="000000"/>
                <w:sz w:val="18"/>
                <w:szCs w:val="18"/>
                <w:lang w:val="en-US"/>
              </w:rPr>
              <w:t xml:space="preserve"> or virtual working</w:t>
            </w:r>
          </w:p>
        </w:tc>
        <w:tc>
          <w:tcPr>
            <w:tcW w:w="1320" w:type="dxa"/>
            <w:vMerge w:val="restart"/>
            <w:shd w:val="clear" w:color="auto" w:fill="548DD4" w:themeFill="text2" w:themeFillTint="99"/>
            <w:vAlign w:val="center"/>
            <w:hideMark/>
          </w:tcPr>
          <w:p w:rsidR="00C55F77" w:rsidRPr="00164BC7" w:rsidRDefault="00164BC7"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Maintenance</w:t>
            </w:r>
          </w:p>
          <w:p w:rsidR="00C55F77" w:rsidRPr="00164BC7" w:rsidRDefault="00D629CC"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a</w:t>
            </w:r>
            <w:r w:rsidR="00C55F77" w:rsidRPr="00164BC7">
              <w:rPr>
                <w:rFonts w:ascii="Times New Roman" w:eastAsia="Times New Roman" w:hAnsi="Times New Roman" w:cs="Times New Roman"/>
                <w:b/>
                <w:bCs/>
                <w:color w:val="FFFFFF" w:themeColor="background1"/>
                <w:sz w:val="18"/>
                <w:szCs w:val="18"/>
                <w:lang w:val="en-US"/>
              </w:rPr>
              <w:t>nd vehicle renovation</w:t>
            </w:r>
          </w:p>
          <w:p w:rsidR="005353BA" w:rsidRPr="00164BC7" w:rsidRDefault="005353BA" w:rsidP="00F33732">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164BC7" w:rsidP="00F33732">
            <w:pPr>
              <w:spacing w:after="0" w:line="240" w:lineRule="auto"/>
              <w:jc w:val="both"/>
              <w:rPr>
                <w:rFonts w:ascii="Times New Roman" w:eastAsia="Times New Roman" w:hAnsi="Times New Roman" w:cs="Times New Roman"/>
                <w:color w:val="000000"/>
                <w:sz w:val="18"/>
                <w:szCs w:val="18"/>
                <w:lang w:val="en-US"/>
              </w:rPr>
            </w:pPr>
            <w:r w:rsidRPr="002529FD">
              <w:rPr>
                <w:rFonts w:ascii="Times New Roman" w:hAnsi="Times New Roman" w:cs="Times New Roman"/>
                <w:sz w:val="18"/>
                <w:szCs w:val="20"/>
                <w:lang w:val="en-US"/>
              </w:rPr>
              <w:t>Disintegration</w:t>
            </w:r>
            <w:r w:rsidR="00C55F77" w:rsidRPr="002529FD">
              <w:rPr>
                <w:rFonts w:ascii="Times New Roman" w:hAnsi="Times New Roman" w:cs="Times New Roman"/>
                <w:sz w:val="18"/>
                <w:szCs w:val="20"/>
                <w:lang w:val="en-US"/>
              </w:rPr>
              <w:t xml:space="preserve"> of public transport vehicles older than 20 years</w:t>
            </w:r>
          </w:p>
        </w:tc>
      </w:tr>
      <w:tr w:rsidR="005353BA" w:rsidRPr="000E3B05" w:rsidTr="001B07A4">
        <w:trPr>
          <w:trHeight w:val="20"/>
          <w:jc w:val="center"/>
        </w:trPr>
        <w:tc>
          <w:tcPr>
            <w:tcW w:w="1197" w:type="dxa"/>
            <w:vMerge w:val="restart"/>
            <w:shd w:val="clear" w:color="auto" w:fill="4F81BD" w:themeFill="accent1"/>
            <w:vAlign w:val="center"/>
            <w:hideMark/>
          </w:tcPr>
          <w:p w:rsidR="005D5111" w:rsidRPr="00164BC7" w:rsidRDefault="005D5111"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Urban public transport</w:t>
            </w:r>
          </w:p>
          <w:p w:rsidR="005D5111" w:rsidRPr="00164BC7" w:rsidRDefault="005D5111" w:rsidP="00F33732">
            <w:pPr>
              <w:spacing w:after="0" w:line="240" w:lineRule="auto"/>
              <w:jc w:val="center"/>
              <w:rPr>
                <w:rFonts w:ascii="Times New Roman" w:eastAsia="Times New Roman" w:hAnsi="Times New Roman" w:cs="Times New Roman"/>
                <w:b/>
                <w:bCs/>
                <w:color w:val="FFFFFF" w:themeColor="background1"/>
                <w:sz w:val="18"/>
                <w:szCs w:val="18"/>
                <w:lang w:val="en-US"/>
              </w:rPr>
            </w:pPr>
          </w:p>
          <w:p w:rsidR="005353BA" w:rsidRPr="00164BC7" w:rsidRDefault="005353BA" w:rsidP="00F33732">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Marking off exclusive lanes or prioritize specific spaces for public transport</w:t>
            </w:r>
          </w:p>
        </w:tc>
        <w:tc>
          <w:tcPr>
            <w:tcW w:w="1320" w:type="dxa"/>
            <w:vMerge/>
            <w:shd w:val="clear" w:color="auto" w:fill="548DD4" w:themeFill="text2" w:themeFillTint="99"/>
            <w:vAlign w:val="center"/>
            <w:hideMark/>
          </w:tcPr>
          <w:p w:rsidR="005353BA" w:rsidRPr="00164BC7" w:rsidRDefault="005353BA" w:rsidP="001B07A4">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C55F77" w:rsidP="00F33732">
            <w:pPr>
              <w:spacing w:after="0" w:line="240" w:lineRule="auto"/>
              <w:jc w:val="both"/>
              <w:rPr>
                <w:rFonts w:ascii="Times New Roman" w:eastAsia="Times New Roman" w:hAnsi="Times New Roman" w:cs="Times New Roman"/>
                <w:color w:val="000000"/>
                <w:sz w:val="14"/>
                <w:szCs w:val="18"/>
                <w:lang w:val="en-US"/>
              </w:rPr>
            </w:pPr>
            <w:r w:rsidRPr="002529FD">
              <w:rPr>
                <w:rFonts w:ascii="Times New Roman" w:eastAsia="Times New Roman" w:hAnsi="Times New Roman" w:cs="Times New Roman"/>
                <w:color w:val="000000"/>
                <w:sz w:val="18"/>
                <w:lang w:val="en-US"/>
              </w:rPr>
              <w:t>Increased requirements and control of CDA</w:t>
            </w:r>
            <w:r w:rsidR="00164BC7" w:rsidRPr="002529FD">
              <w:rPr>
                <w:rFonts w:ascii="Times New Roman" w:eastAsia="Times New Roman" w:hAnsi="Times New Roman" w:cs="Times New Roman"/>
                <w:color w:val="000000"/>
                <w:sz w:val="18"/>
                <w:lang w:val="en-US"/>
              </w:rPr>
              <w:t xml:space="preserve"> during testing and emiss</w:t>
            </w:r>
            <w:r w:rsidRPr="002529FD">
              <w:rPr>
                <w:rFonts w:ascii="Times New Roman" w:eastAsia="Times New Roman" w:hAnsi="Times New Roman" w:cs="Times New Roman"/>
                <w:color w:val="000000"/>
                <w:sz w:val="18"/>
                <w:lang w:val="en-US"/>
              </w:rPr>
              <w:t>ion of the certificate of the technical-mechanical revision</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5D5111">
            <w:pPr>
              <w:rPr>
                <w:rFonts w:ascii="Times New Roman" w:eastAsia="Times New Roman" w:hAnsi="Times New Roman" w:cs="Times New Roman"/>
                <w:color w:val="000000"/>
                <w:sz w:val="18"/>
                <w:szCs w:val="18"/>
                <w:lang w:val="en-US"/>
              </w:rPr>
            </w:pPr>
            <w:r w:rsidRPr="00164BC7">
              <w:rPr>
                <w:rFonts w:ascii="Times New Roman" w:hAnsi="Times New Roman" w:cs="Times New Roman"/>
                <w:sz w:val="18"/>
                <w:szCs w:val="20"/>
                <w:lang w:val="en-US"/>
              </w:rPr>
              <w:t xml:space="preserve">Ensure adequate maintenance and improvement of </w:t>
            </w:r>
            <w:r w:rsidR="00164BC7" w:rsidRPr="00164BC7">
              <w:rPr>
                <w:rFonts w:ascii="Times New Roman" w:hAnsi="Times New Roman" w:cs="Times New Roman"/>
                <w:sz w:val="18"/>
                <w:szCs w:val="20"/>
                <w:lang w:val="en-US"/>
              </w:rPr>
              <w:t>infrastructure</w:t>
            </w:r>
            <w:r w:rsidRPr="00164BC7">
              <w:rPr>
                <w:rFonts w:ascii="Times New Roman" w:hAnsi="Times New Roman" w:cs="Times New Roman"/>
                <w:sz w:val="18"/>
                <w:szCs w:val="20"/>
                <w:lang w:val="en-US"/>
              </w:rPr>
              <w:t xml:space="preserve"> and public transport systems.</w:t>
            </w:r>
          </w:p>
        </w:tc>
        <w:tc>
          <w:tcPr>
            <w:tcW w:w="1320" w:type="dxa"/>
            <w:vMerge w:val="restart"/>
            <w:shd w:val="clear" w:color="auto" w:fill="548DD4" w:themeFill="text2" w:themeFillTint="99"/>
            <w:vAlign w:val="center"/>
            <w:hideMark/>
          </w:tcPr>
          <w:p w:rsidR="005D5111" w:rsidRPr="00164BC7" w:rsidRDefault="005D5111"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 xml:space="preserve">Private </w:t>
            </w:r>
            <w:r w:rsidR="00164BC7" w:rsidRPr="00164BC7">
              <w:rPr>
                <w:rFonts w:ascii="Times New Roman" w:eastAsia="Times New Roman" w:hAnsi="Times New Roman" w:cs="Times New Roman"/>
                <w:b/>
                <w:bCs/>
                <w:color w:val="FFFFFF" w:themeColor="background1"/>
                <w:sz w:val="18"/>
                <w:szCs w:val="18"/>
                <w:lang w:val="en-US"/>
              </w:rPr>
              <w:t>passenger</w:t>
            </w:r>
            <w:r w:rsidRPr="00164BC7">
              <w:rPr>
                <w:rFonts w:ascii="Times New Roman" w:eastAsia="Times New Roman" w:hAnsi="Times New Roman" w:cs="Times New Roman"/>
                <w:b/>
                <w:bCs/>
                <w:color w:val="FFFFFF" w:themeColor="background1"/>
                <w:sz w:val="18"/>
                <w:szCs w:val="18"/>
                <w:lang w:val="en-US"/>
              </w:rPr>
              <w:t xml:space="preserve"> transport</w:t>
            </w:r>
          </w:p>
          <w:p w:rsidR="005353BA" w:rsidRPr="00164BC7" w:rsidRDefault="005353BA" w:rsidP="00F33732">
            <w:pPr>
              <w:spacing w:after="0" w:line="240" w:lineRule="auto"/>
              <w:jc w:val="center"/>
              <w:rPr>
                <w:rFonts w:ascii="Times New Roman" w:eastAsia="Times New Roman" w:hAnsi="Times New Roman" w:cs="Times New Roman"/>
                <w:b/>
                <w:bCs/>
                <w:color w:val="FFFFFF" w:themeColor="background1"/>
                <w:sz w:val="18"/>
                <w:szCs w:val="18"/>
                <w:lang w:val="en-US"/>
              </w:rPr>
            </w:pPr>
          </w:p>
        </w:tc>
        <w:tc>
          <w:tcPr>
            <w:tcW w:w="6000" w:type="dxa"/>
            <w:shd w:val="clear" w:color="auto" w:fill="auto"/>
            <w:vAlign w:val="center"/>
            <w:hideMark/>
          </w:tcPr>
          <w:p w:rsidR="005353BA" w:rsidRPr="002529FD" w:rsidRDefault="00C55F77" w:rsidP="00F33732">
            <w:pPr>
              <w:spacing w:after="0" w:line="240" w:lineRule="auto"/>
              <w:jc w:val="both"/>
              <w:rPr>
                <w:rFonts w:ascii="Times New Roman" w:eastAsia="Times New Roman" w:hAnsi="Times New Roman" w:cs="Times New Roman"/>
                <w:color w:val="000000"/>
                <w:sz w:val="16"/>
                <w:szCs w:val="18"/>
                <w:lang w:val="en-US"/>
              </w:rPr>
            </w:pPr>
            <w:r w:rsidRPr="002529FD">
              <w:rPr>
                <w:rFonts w:ascii="Times New Roman" w:eastAsia="Times New Roman" w:hAnsi="Times New Roman" w:cs="Times New Roman"/>
                <w:sz w:val="18"/>
                <w:szCs w:val="20"/>
                <w:lang w:val="en-US"/>
              </w:rPr>
              <w:t>Congestion and pollution charges in cities with more than 300,000 inhabitants</w:t>
            </w:r>
          </w:p>
        </w:tc>
      </w:tr>
      <w:tr w:rsidR="005353BA" w:rsidRPr="00164BC7"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hAnsi="Times New Roman" w:cs="Times New Roman"/>
                <w:sz w:val="18"/>
                <w:szCs w:val="20"/>
                <w:lang w:val="en-US"/>
              </w:rPr>
              <w:t>Substitution of the public transport fleet with hybrid technology</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C55F77"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Promote no-motorcycle-days</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hAnsi="Times New Roman" w:cs="Times New Roman"/>
                <w:sz w:val="18"/>
                <w:szCs w:val="20"/>
                <w:lang w:val="en-US"/>
              </w:rPr>
              <w:t>Substitution of the public transport fleet with electric technology</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5A6E2F"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 xml:space="preserve">Regulate the use of exclusive lanes for carpooling </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5D5111">
            <w:pPr>
              <w:rPr>
                <w:rFonts w:ascii="Times New Roman" w:hAnsi="Times New Roman" w:cs="Times New Roman"/>
                <w:sz w:val="20"/>
                <w:szCs w:val="20"/>
                <w:lang w:val="en-US"/>
              </w:rPr>
            </w:pPr>
            <w:r w:rsidRPr="00164BC7">
              <w:rPr>
                <w:rFonts w:ascii="Times New Roman" w:hAnsi="Times New Roman" w:cs="Times New Roman"/>
                <w:sz w:val="18"/>
                <w:szCs w:val="20"/>
                <w:lang w:val="en-US"/>
              </w:rPr>
              <w:t>Restructuring and optimization of public transport</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5A6E2F"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Promotion of gas-powered private vehicles</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5D5111">
            <w:pPr>
              <w:rPr>
                <w:rFonts w:ascii="Times New Roman" w:eastAsia="Times New Roman" w:hAnsi="Times New Roman" w:cs="Times New Roman"/>
                <w:color w:val="000000"/>
                <w:sz w:val="18"/>
                <w:szCs w:val="18"/>
                <w:lang w:val="en-US"/>
              </w:rPr>
            </w:pPr>
            <w:r w:rsidRPr="00164BC7">
              <w:rPr>
                <w:rFonts w:ascii="Times New Roman" w:hAnsi="Times New Roman" w:cs="Times New Roman"/>
                <w:sz w:val="18"/>
                <w:szCs w:val="20"/>
                <w:lang w:val="en-US"/>
              </w:rPr>
              <w:t>Renewal of public transport fleet</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5A6E2F"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Promotion of electric private vehicles</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F33732">
            <w:pPr>
              <w:spacing w:after="0" w:line="240" w:lineRule="auto"/>
              <w:jc w:val="both"/>
              <w:rPr>
                <w:rFonts w:ascii="Times New Roman" w:eastAsia="Times New Roman" w:hAnsi="Times New Roman" w:cs="Times New Roman"/>
                <w:sz w:val="14"/>
                <w:szCs w:val="18"/>
                <w:lang w:val="en-US"/>
              </w:rPr>
            </w:pPr>
            <w:r w:rsidRPr="00164BC7">
              <w:rPr>
                <w:rFonts w:ascii="Times New Roman" w:eastAsia="Times New Roman" w:hAnsi="Times New Roman" w:cs="Times New Roman"/>
                <w:sz w:val="18"/>
                <w:lang w:val="en-US"/>
              </w:rPr>
              <w:t>Substitution of taxis for electric vehicles</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5A6E2F" w:rsidP="002529FD">
            <w:pPr>
              <w:spacing w:after="0" w:line="240" w:lineRule="auto"/>
              <w:jc w:val="both"/>
              <w:rPr>
                <w:rFonts w:ascii="Times New Roman" w:eastAsia="Times New Roman" w:hAnsi="Times New Roman" w:cs="Times New Roman"/>
                <w:sz w:val="18"/>
                <w:szCs w:val="18"/>
                <w:lang w:val="en-US"/>
              </w:rPr>
            </w:pPr>
            <w:r w:rsidRPr="00164BC7">
              <w:rPr>
                <w:rFonts w:ascii="Times New Roman" w:eastAsia="Times New Roman" w:hAnsi="Times New Roman" w:cs="Times New Roman"/>
                <w:sz w:val="18"/>
                <w:lang w:val="en-US"/>
              </w:rPr>
              <w:t xml:space="preserve">Company mobility plans (CMP) that include </w:t>
            </w:r>
            <w:r w:rsidR="002529FD">
              <w:rPr>
                <w:rFonts w:ascii="Times New Roman" w:eastAsia="Times New Roman" w:hAnsi="Times New Roman" w:cs="Times New Roman"/>
                <w:sz w:val="18"/>
                <w:lang w:val="en-US"/>
              </w:rPr>
              <w:t>telecommuting</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FFFFFF" w:themeColor="background1"/>
                <w:sz w:val="18"/>
                <w:szCs w:val="18"/>
                <w:lang w:val="en-US"/>
              </w:rPr>
            </w:pPr>
          </w:p>
        </w:tc>
        <w:tc>
          <w:tcPr>
            <w:tcW w:w="5883" w:type="dxa"/>
            <w:shd w:val="clear" w:color="auto" w:fill="auto"/>
            <w:vAlign w:val="center"/>
            <w:hideMark/>
          </w:tcPr>
          <w:p w:rsidR="005353BA" w:rsidRPr="00164BC7" w:rsidRDefault="005D5111" w:rsidP="00F33732">
            <w:pPr>
              <w:spacing w:after="0" w:line="240" w:lineRule="auto"/>
              <w:jc w:val="both"/>
              <w:rPr>
                <w:rFonts w:ascii="Times New Roman" w:eastAsia="Times New Roman" w:hAnsi="Times New Roman" w:cs="Times New Roman"/>
                <w:sz w:val="18"/>
                <w:szCs w:val="18"/>
                <w:lang w:val="en-US"/>
              </w:rPr>
            </w:pPr>
            <w:r w:rsidRPr="00164BC7">
              <w:rPr>
                <w:rFonts w:ascii="Times New Roman" w:eastAsia="Times New Roman" w:hAnsi="Times New Roman" w:cs="Times New Roman"/>
                <w:sz w:val="18"/>
                <w:lang w:val="en-US"/>
              </w:rPr>
              <w:t xml:space="preserve">Optimization of taxi use (geographic </w:t>
            </w:r>
            <w:r w:rsidR="00164BC7" w:rsidRPr="00164BC7">
              <w:rPr>
                <w:rFonts w:ascii="Times New Roman" w:eastAsia="Times New Roman" w:hAnsi="Times New Roman" w:cs="Times New Roman"/>
                <w:sz w:val="18"/>
                <w:lang w:val="en-US"/>
              </w:rPr>
              <w:t>distribution</w:t>
            </w:r>
            <w:r w:rsidRPr="00164BC7">
              <w:rPr>
                <w:rFonts w:ascii="Times New Roman" w:eastAsia="Times New Roman" w:hAnsi="Times New Roman" w:cs="Times New Roman"/>
                <w:sz w:val="18"/>
                <w:lang w:val="en-US"/>
              </w:rPr>
              <w:t xml:space="preserve"> of taxis, parking bays)</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2529FD" w:rsidP="00F33732">
            <w:pPr>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lang w:val="en-US"/>
              </w:rPr>
              <w:t>Parking Master Plans</w:t>
            </w:r>
            <w:r w:rsidR="00E21C4F" w:rsidRPr="00164BC7">
              <w:rPr>
                <w:rFonts w:ascii="Times New Roman" w:eastAsia="Times New Roman" w:hAnsi="Times New Roman" w:cs="Times New Roman"/>
                <w:sz w:val="18"/>
                <w:lang w:val="en-US"/>
              </w:rPr>
              <w:t xml:space="preserve"> that promote inter</w:t>
            </w:r>
            <w:r w:rsidR="00164BC7">
              <w:rPr>
                <w:rFonts w:ascii="Times New Roman" w:eastAsia="Times New Roman" w:hAnsi="Times New Roman" w:cs="Times New Roman"/>
                <w:sz w:val="18"/>
                <w:lang w:val="en-US"/>
              </w:rPr>
              <w:t>-</w:t>
            </w:r>
            <w:r w:rsidR="00E21C4F" w:rsidRPr="00164BC7">
              <w:rPr>
                <w:rFonts w:ascii="Times New Roman" w:eastAsia="Times New Roman" w:hAnsi="Times New Roman" w:cs="Times New Roman"/>
                <w:sz w:val="18"/>
                <w:lang w:val="en-US"/>
              </w:rPr>
              <w:t>modality</w:t>
            </w:r>
          </w:p>
        </w:tc>
      </w:tr>
      <w:tr w:rsidR="005353BA" w:rsidRPr="000E3B05" w:rsidTr="001B07A4">
        <w:trPr>
          <w:trHeight w:val="20"/>
          <w:jc w:val="center"/>
        </w:trPr>
        <w:tc>
          <w:tcPr>
            <w:tcW w:w="1197" w:type="dxa"/>
            <w:vMerge w:val="restart"/>
            <w:shd w:val="clear" w:color="auto" w:fill="4F81BD" w:themeFill="accent1"/>
            <w:vAlign w:val="center"/>
            <w:hideMark/>
          </w:tcPr>
          <w:p w:rsidR="005353BA" w:rsidRPr="00164BC7" w:rsidRDefault="00882806" w:rsidP="00F33732">
            <w:pPr>
              <w:spacing w:after="0" w:line="240" w:lineRule="auto"/>
              <w:jc w:val="center"/>
              <w:rPr>
                <w:rFonts w:ascii="Times New Roman" w:eastAsia="Times New Roman" w:hAnsi="Times New Roman" w:cs="Times New Roman"/>
                <w:b/>
                <w:bCs/>
                <w:color w:val="FFFFFF" w:themeColor="background1"/>
                <w:sz w:val="18"/>
                <w:szCs w:val="18"/>
                <w:lang w:val="en-US"/>
              </w:rPr>
            </w:pPr>
            <w:r w:rsidRPr="00164BC7">
              <w:rPr>
                <w:rFonts w:ascii="Times New Roman" w:eastAsia="Times New Roman" w:hAnsi="Times New Roman" w:cs="Times New Roman"/>
                <w:b/>
                <w:bCs/>
                <w:color w:val="FFFFFF" w:themeColor="background1"/>
                <w:sz w:val="18"/>
                <w:szCs w:val="18"/>
                <w:lang w:val="en-US"/>
              </w:rPr>
              <w:t>Energy efficiency</w:t>
            </w:r>
          </w:p>
        </w:tc>
        <w:tc>
          <w:tcPr>
            <w:tcW w:w="5883" w:type="dxa"/>
            <w:shd w:val="clear" w:color="auto" w:fill="auto"/>
            <w:vAlign w:val="center"/>
            <w:hideMark/>
          </w:tcPr>
          <w:p w:rsidR="00882806" w:rsidRPr="00164BC7" w:rsidRDefault="005D5111" w:rsidP="00882806">
            <w:pPr>
              <w:spacing w:after="0" w:line="240" w:lineRule="auto"/>
              <w:jc w:val="both"/>
              <w:rPr>
                <w:rFonts w:ascii="Times New Roman" w:eastAsia="Times New Roman" w:hAnsi="Times New Roman" w:cs="Times New Roman"/>
                <w:kern w:val="24"/>
                <w:sz w:val="18"/>
                <w:lang w:val="en-US"/>
              </w:rPr>
            </w:pPr>
            <w:r w:rsidRPr="00164BC7">
              <w:rPr>
                <w:rFonts w:ascii="Times New Roman" w:eastAsia="Times New Roman" w:hAnsi="Times New Roman" w:cs="Times New Roman"/>
                <w:kern w:val="24"/>
                <w:sz w:val="18"/>
                <w:lang w:val="en-US"/>
              </w:rPr>
              <w:t xml:space="preserve">Improve </w:t>
            </w:r>
            <w:r w:rsidR="00164BC7" w:rsidRPr="00164BC7">
              <w:rPr>
                <w:rFonts w:ascii="Times New Roman" w:eastAsia="Times New Roman" w:hAnsi="Times New Roman" w:cs="Times New Roman"/>
                <w:kern w:val="24"/>
                <w:sz w:val="18"/>
                <w:lang w:val="en-US"/>
              </w:rPr>
              <w:t>quality</w:t>
            </w:r>
            <w:r w:rsidRPr="00164BC7">
              <w:rPr>
                <w:rFonts w:ascii="Times New Roman" w:eastAsia="Times New Roman" w:hAnsi="Times New Roman" w:cs="Times New Roman"/>
                <w:kern w:val="24"/>
                <w:sz w:val="18"/>
                <w:lang w:val="en-US"/>
              </w:rPr>
              <w:t xml:space="preserve"> of fuel (sulfur, octane level, international standards, </w:t>
            </w:r>
          </w:p>
          <w:p w:rsidR="005353BA" w:rsidRPr="00164BC7" w:rsidRDefault="005D5111" w:rsidP="00882806">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kern w:val="24"/>
                <w:sz w:val="18"/>
                <w:lang w:val="en-US"/>
              </w:rPr>
              <w:t xml:space="preserve"> and ethanol mixes)</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882806" w:rsidP="00F33732">
            <w:pPr>
              <w:spacing w:after="0" w:line="240" w:lineRule="auto"/>
              <w:jc w:val="both"/>
              <w:rPr>
                <w:rFonts w:ascii="Times New Roman" w:eastAsia="Times New Roman" w:hAnsi="Times New Roman" w:cs="Times New Roman"/>
                <w:sz w:val="14"/>
                <w:szCs w:val="18"/>
                <w:lang w:val="en-US"/>
              </w:rPr>
            </w:pPr>
            <w:r w:rsidRPr="00164BC7">
              <w:rPr>
                <w:rFonts w:ascii="Times New Roman" w:eastAsia="Times New Roman" w:hAnsi="Times New Roman" w:cs="Times New Roman"/>
                <w:sz w:val="18"/>
                <w:lang w:val="en-US"/>
              </w:rPr>
              <w:t xml:space="preserve">Restructuring vehicle taxes and other fiscal duties according to the level of polluting </w:t>
            </w:r>
            <w:r w:rsidR="00164BC7" w:rsidRPr="00164BC7">
              <w:rPr>
                <w:rFonts w:ascii="Times New Roman" w:eastAsia="Times New Roman" w:hAnsi="Times New Roman" w:cs="Times New Roman"/>
                <w:sz w:val="18"/>
                <w:lang w:val="en-US"/>
              </w:rPr>
              <w:t xml:space="preserve">emissions </w:t>
            </w:r>
          </w:p>
        </w:tc>
      </w:tr>
      <w:tr w:rsidR="005353BA" w:rsidRPr="000E3B05" w:rsidTr="001B07A4">
        <w:trPr>
          <w:trHeight w:val="20"/>
          <w:jc w:val="center"/>
        </w:trPr>
        <w:tc>
          <w:tcPr>
            <w:tcW w:w="1197" w:type="dxa"/>
            <w:vMerge/>
            <w:shd w:val="clear" w:color="auto" w:fill="4F81BD" w:themeFill="accent1"/>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5883" w:type="dxa"/>
            <w:shd w:val="clear" w:color="auto" w:fill="auto"/>
            <w:vAlign w:val="center"/>
            <w:hideMark/>
          </w:tcPr>
          <w:p w:rsidR="005353BA" w:rsidRPr="00164BC7" w:rsidRDefault="00882806"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color w:val="000000"/>
                <w:sz w:val="18"/>
                <w:szCs w:val="18"/>
                <w:lang w:val="en-US"/>
              </w:rPr>
              <w:t>Increase diesel-biodiesel mix over 10%</w:t>
            </w:r>
          </w:p>
        </w:tc>
        <w:tc>
          <w:tcPr>
            <w:tcW w:w="1320" w:type="dxa"/>
            <w:vMerge/>
            <w:shd w:val="clear" w:color="auto" w:fill="548DD4" w:themeFill="text2" w:themeFillTint="99"/>
            <w:vAlign w:val="center"/>
            <w:hideMark/>
          </w:tcPr>
          <w:p w:rsidR="005353BA" w:rsidRPr="00164BC7" w:rsidRDefault="005353BA" w:rsidP="00F33732">
            <w:pPr>
              <w:spacing w:after="0" w:line="240" w:lineRule="auto"/>
              <w:rPr>
                <w:rFonts w:ascii="Times New Roman" w:eastAsia="Times New Roman" w:hAnsi="Times New Roman" w:cs="Times New Roman"/>
                <w:b/>
                <w:bCs/>
                <w:color w:val="000000"/>
                <w:sz w:val="18"/>
                <w:szCs w:val="18"/>
                <w:lang w:val="en-US"/>
              </w:rPr>
            </w:pPr>
          </w:p>
        </w:tc>
        <w:tc>
          <w:tcPr>
            <w:tcW w:w="6000" w:type="dxa"/>
            <w:shd w:val="clear" w:color="auto" w:fill="auto"/>
            <w:vAlign w:val="center"/>
            <w:hideMark/>
          </w:tcPr>
          <w:p w:rsidR="005353BA" w:rsidRPr="00164BC7" w:rsidRDefault="00882806" w:rsidP="00F33732">
            <w:pPr>
              <w:spacing w:after="0" w:line="240" w:lineRule="auto"/>
              <w:jc w:val="both"/>
              <w:rPr>
                <w:rFonts w:ascii="Times New Roman" w:eastAsia="Times New Roman" w:hAnsi="Times New Roman" w:cs="Times New Roman"/>
                <w:color w:val="000000"/>
                <w:sz w:val="18"/>
                <w:szCs w:val="18"/>
                <w:lang w:val="en-US"/>
              </w:rPr>
            </w:pPr>
            <w:r w:rsidRPr="00164BC7">
              <w:rPr>
                <w:rFonts w:ascii="Times New Roman" w:eastAsia="Times New Roman" w:hAnsi="Times New Roman" w:cs="Times New Roman"/>
                <w:sz w:val="18"/>
                <w:lang w:val="en-US"/>
              </w:rPr>
              <w:t xml:space="preserve">Restructuring motorcycle taxes and other fiscal duties according to the level of polluting </w:t>
            </w:r>
            <w:r w:rsidR="00164BC7" w:rsidRPr="00164BC7">
              <w:rPr>
                <w:rFonts w:ascii="Times New Roman" w:eastAsia="Times New Roman" w:hAnsi="Times New Roman" w:cs="Times New Roman"/>
                <w:sz w:val="18"/>
                <w:lang w:val="en-US"/>
              </w:rPr>
              <w:t xml:space="preserve">emissions </w:t>
            </w:r>
          </w:p>
        </w:tc>
      </w:tr>
    </w:tbl>
    <w:p w:rsidR="00B66B47" w:rsidRPr="000E3B05" w:rsidRDefault="0064155F" w:rsidP="00F33732">
      <w:pPr>
        <w:spacing w:line="240" w:lineRule="auto"/>
        <w:rPr>
          <w:rFonts w:ascii="Times New Roman" w:hAnsi="Times New Roman" w:cs="Times New Roman"/>
          <w:b/>
          <w:sz w:val="24"/>
        </w:rPr>
      </w:pPr>
      <w:r w:rsidRPr="0064155F">
        <w:rPr>
          <w:rFonts w:ascii="Times New Roman" w:hAnsi="Times New Roman" w:cs="Times New Roman"/>
          <w:b/>
          <w:sz w:val="24"/>
        </w:rPr>
        <w:br w:type="page"/>
      </w:r>
    </w:p>
    <w:p w:rsidR="005353BA" w:rsidRPr="000E3B05" w:rsidRDefault="005353BA" w:rsidP="00F33732">
      <w:pPr>
        <w:spacing w:line="240" w:lineRule="auto"/>
        <w:jc w:val="both"/>
        <w:rPr>
          <w:rFonts w:ascii="Times New Roman" w:hAnsi="Times New Roman" w:cs="Times New Roman"/>
          <w:b/>
          <w:sz w:val="24"/>
        </w:rPr>
        <w:sectPr w:rsidR="005353BA" w:rsidRPr="000E3B05" w:rsidSect="005353BA">
          <w:pgSz w:w="15840" w:h="12240" w:orient="landscape"/>
          <w:pgMar w:top="1701" w:right="1418" w:bottom="1701" w:left="1418" w:header="709" w:footer="709" w:gutter="0"/>
          <w:cols w:space="708"/>
          <w:docGrid w:linePitch="360"/>
        </w:sectPr>
      </w:pPr>
    </w:p>
    <w:p w:rsidR="00B457C5" w:rsidRPr="00164BC7" w:rsidRDefault="004A042F" w:rsidP="00F33732">
      <w:pPr>
        <w:spacing w:after="0" w:line="240" w:lineRule="auto"/>
        <w:jc w:val="both"/>
        <w:rPr>
          <w:rFonts w:ascii="Times New Roman" w:hAnsi="Times New Roman" w:cs="Times New Roman"/>
          <w:color w:val="FF0000"/>
          <w:sz w:val="24"/>
          <w:lang w:val="en-US"/>
        </w:rPr>
      </w:pPr>
      <w:r w:rsidRPr="00164BC7">
        <w:rPr>
          <w:rStyle w:val="Ttulo1Car"/>
          <w:lang w:val="en-US"/>
        </w:rPr>
        <w:lastRenderedPageBreak/>
        <w:t>AN</w:t>
      </w:r>
      <w:r w:rsidR="00882806" w:rsidRPr="00164BC7">
        <w:rPr>
          <w:rStyle w:val="Ttulo1Car"/>
          <w:lang w:val="en-US"/>
        </w:rPr>
        <w:t>NEX</w:t>
      </w:r>
      <w:r w:rsidRPr="00164BC7">
        <w:rPr>
          <w:rStyle w:val="Ttulo1Car"/>
          <w:lang w:val="en-US"/>
        </w:rPr>
        <w:t xml:space="preserve"> </w:t>
      </w:r>
      <w:r w:rsidR="00E801CC" w:rsidRPr="00164BC7">
        <w:rPr>
          <w:rStyle w:val="Ttulo1Car"/>
          <w:lang w:val="en-US"/>
        </w:rPr>
        <w:t>3</w:t>
      </w:r>
      <w:r w:rsidRPr="00164BC7">
        <w:rPr>
          <w:rStyle w:val="Ttulo1Car"/>
          <w:lang w:val="en-US"/>
        </w:rPr>
        <w:t>.</w:t>
      </w:r>
      <w:r w:rsidRPr="00164BC7">
        <w:rPr>
          <w:rFonts w:ascii="Times New Roman" w:hAnsi="Times New Roman" w:cs="Times New Roman"/>
          <w:color w:val="FF0000"/>
          <w:sz w:val="24"/>
          <w:lang w:val="en-US"/>
        </w:rPr>
        <w:t xml:space="preserve"> </w:t>
      </w:r>
      <w:r w:rsidR="00B457C5" w:rsidRPr="00164BC7">
        <w:rPr>
          <w:rFonts w:ascii="Times New Roman" w:hAnsi="Times New Roman" w:cs="Times New Roman"/>
          <w:sz w:val="24"/>
          <w:lang w:val="en-US"/>
        </w:rPr>
        <w:t>Mitigation measures by categories: Policies, programs or actions</w:t>
      </w:r>
    </w:p>
    <w:p w:rsidR="006C3090" w:rsidRPr="00164BC7" w:rsidRDefault="006C3090" w:rsidP="00F33732">
      <w:pPr>
        <w:spacing w:after="0" w:line="240" w:lineRule="auto"/>
        <w:jc w:val="both"/>
        <w:rPr>
          <w:rFonts w:ascii="Times New Roman" w:hAnsi="Times New Roman" w:cs="Times New Roman"/>
          <w:sz w:val="24"/>
          <w:lang w:val="en-US"/>
        </w:rPr>
      </w:pPr>
    </w:p>
    <w:tbl>
      <w:tblPr>
        <w:tblStyle w:val="Listaclara-nfasis11"/>
        <w:tblW w:w="9181"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1951"/>
        <w:gridCol w:w="7230"/>
      </w:tblGrid>
      <w:tr w:rsidR="006C3090" w:rsidRPr="00164BC7" w:rsidTr="00FE586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B457C5" w:rsidP="00F33732">
            <w:pPr>
              <w:widowControl w:val="0"/>
              <w:jc w:val="center"/>
              <w:rPr>
                <w:rFonts w:ascii="Times New Roman" w:eastAsia="Times New Roman" w:hAnsi="Times New Roman" w:cs="Times New Roman"/>
                <w:bCs w:val="0"/>
                <w:sz w:val="20"/>
                <w:szCs w:val="20"/>
                <w:lang w:val="en-US"/>
              </w:rPr>
            </w:pPr>
            <w:r w:rsidRPr="00164BC7">
              <w:rPr>
                <w:rFonts w:ascii="Times New Roman" w:eastAsia="Times New Roman" w:hAnsi="Times New Roman" w:cs="Times New Roman"/>
                <w:bCs w:val="0"/>
                <w:sz w:val="20"/>
                <w:szCs w:val="20"/>
                <w:lang w:val="en-US"/>
              </w:rPr>
              <w:t>Category</w:t>
            </w:r>
          </w:p>
        </w:tc>
        <w:tc>
          <w:tcPr>
            <w:tcW w:w="7230" w:type="dxa"/>
            <w:vAlign w:val="center"/>
            <w:hideMark/>
          </w:tcPr>
          <w:p w:rsidR="006C3090" w:rsidRPr="00164BC7" w:rsidRDefault="00B457C5" w:rsidP="00F33732">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0"/>
                <w:szCs w:val="20"/>
                <w:lang w:val="en-US"/>
              </w:rPr>
            </w:pPr>
            <w:r w:rsidRPr="00164BC7">
              <w:rPr>
                <w:rFonts w:ascii="Times New Roman" w:eastAsia="Times New Roman" w:hAnsi="Times New Roman" w:cs="Times New Roman"/>
                <w:bCs w:val="0"/>
                <w:sz w:val="20"/>
                <w:szCs w:val="20"/>
                <w:lang w:val="en-US"/>
              </w:rPr>
              <w:t>Measure</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none" w:sz="0" w:space="0" w:color="auto"/>
              <w:left w:val="none" w:sz="0" w:space="0" w:color="auto"/>
              <w:bottom w:val="none" w:sz="0" w:space="0" w:color="auto"/>
            </w:tcBorders>
            <w:noWrap/>
            <w:vAlign w:val="center"/>
            <w:hideMark/>
          </w:tcPr>
          <w:p w:rsidR="006C3090" w:rsidRPr="00164BC7" w:rsidRDefault="00AD3299"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vMerge w:val="restart"/>
            <w:tcBorders>
              <w:top w:val="none" w:sz="0" w:space="0" w:color="auto"/>
              <w:bottom w:val="none" w:sz="0" w:space="0" w:color="auto"/>
              <w:right w:val="none" w:sz="0" w:space="0" w:color="auto"/>
            </w:tcBorders>
            <w:vAlign w:val="center"/>
            <w:hideMark/>
          </w:tcPr>
          <w:p w:rsidR="006C3090" w:rsidRPr="00164BC7" w:rsidRDefault="00AD3299" w:rsidP="00AD32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Restructuring and optimization of public transport</w:t>
            </w:r>
          </w:p>
        </w:tc>
      </w:tr>
      <w:tr w:rsidR="006C3090" w:rsidRPr="000E3B05" w:rsidTr="006C3090">
        <w:trPr>
          <w:trHeight w:val="230"/>
        </w:trPr>
        <w:tc>
          <w:tcPr>
            <w:cnfStyle w:val="001000000000" w:firstRow="0" w:lastRow="0" w:firstColumn="1" w:lastColumn="0" w:oddVBand="0" w:evenVBand="0" w:oddHBand="0" w:evenHBand="0" w:firstRowFirstColumn="0" w:firstRowLastColumn="0" w:lastRowFirstColumn="0" w:lastRowLastColumn="0"/>
            <w:tcW w:w="1951" w:type="dxa"/>
            <w:vMerge/>
            <w:vAlign w:val="center"/>
            <w:hideMark/>
          </w:tcPr>
          <w:p w:rsidR="006C3090" w:rsidRPr="00164BC7" w:rsidRDefault="006C3090" w:rsidP="00F33732">
            <w:pPr>
              <w:widowControl w:val="0"/>
              <w:rPr>
                <w:rFonts w:ascii="Times New Roman" w:eastAsia="Times New Roman" w:hAnsi="Times New Roman" w:cs="Times New Roman"/>
                <w:color w:val="000000"/>
                <w:sz w:val="20"/>
                <w:szCs w:val="20"/>
                <w:lang w:val="en-US"/>
              </w:rPr>
            </w:pPr>
          </w:p>
        </w:tc>
        <w:tc>
          <w:tcPr>
            <w:tcW w:w="7230" w:type="dxa"/>
            <w:vMerge/>
            <w:vAlign w:val="center"/>
            <w:hideMark/>
          </w:tcPr>
          <w:p w:rsidR="006C3090" w:rsidRPr="00164BC7" w:rsidRDefault="006C3090"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vAlign w:val="center"/>
            <w:hideMark/>
          </w:tcPr>
          <w:p w:rsidR="006C3090" w:rsidRPr="00164BC7" w:rsidRDefault="00AD3299"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Program/Action</w:t>
            </w:r>
          </w:p>
        </w:tc>
        <w:tc>
          <w:tcPr>
            <w:tcW w:w="7230" w:type="dxa"/>
            <w:tcBorders>
              <w:top w:val="none" w:sz="0" w:space="0" w:color="auto"/>
              <w:bottom w:val="none" w:sz="0" w:space="0" w:color="auto"/>
              <w:right w:val="none" w:sz="0" w:space="0" w:color="auto"/>
            </w:tcBorders>
            <w:vAlign w:val="center"/>
            <w:hideMark/>
          </w:tcPr>
          <w:p w:rsidR="006C3090" w:rsidRPr="00164BC7" w:rsidRDefault="00AD3299" w:rsidP="00E34837">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lang w:val="en-US"/>
              </w:rPr>
              <w:t xml:space="preserve">Build </w:t>
            </w:r>
            <w:r w:rsidR="00164BC7" w:rsidRPr="00164BC7">
              <w:rPr>
                <w:rFonts w:ascii="Times New Roman" w:eastAsia="Times New Roman" w:hAnsi="Times New Roman" w:cs="Times New Roman"/>
                <w:color w:val="000000"/>
                <w:sz w:val="20"/>
                <w:lang w:val="en-US"/>
              </w:rPr>
              <w:t>accessible</w:t>
            </w:r>
            <w:r w:rsidRPr="00164BC7">
              <w:rPr>
                <w:rFonts w:ascii="Times New Roman" w:eastAsia="Times New Roman" w:hAnsi="Times New Roman" w:cs="Times New Roman"/>
                <w:color w:val="000000"/>
                <w:sz w:val="20"/>
                <w:lang w:val="en-US"/>
              </w:rPr>
              <w:t xml:space="preserve">, direct, well </w:t>
            </w:r>
            <w:r w:rsidR="00164BC7" w:rsidRPr="00164BC7">
              <w:rPr>
                <w:rFonts w:ascii="Times New Roman" w:eastAsia="Times New Roman" w:hAnsi="Times New Roman" w:cs="Times New Roman"/>
                <w:color w:val="000000"/>
                <w:sz w:val="20"/>
                <w:lang w:val="en-US"/>
              </w:rPr>
              <w:t>connected</w:t>
            </w:r>
            <w:r w:rsidRPr="00164BC7">
              <w:rPr>
                <w:rFonts w:ascii="Times New Roman" w:eastAsia="Times New Roman" w:hAnsi="Times New Roman" w:cs="Times New Roman"/>
                <w:color w:val="000000"/>
                <w:sz w:val="20"/>
                <w:lang w:val="en-US"/>
              </w:rPr>
              <w:t xml:space="preserve">, </w:t>
            </w:r>
            <w:r w:rsidR="00164BC7" w:rsidRPr="00164BC7">
              <w:rPr>
                <w:rFonts w:ascii="Times New Roman" w:eastAsia="Times New Roman" w:hAnsi="Times New Roman" w:cs="Times New Roman"/>
                <w:color w:val="000000"/>
                <w:sz w:val="20"/>
                <w:lang w:val="en-US"/>
              </w:rPr>
              <w:t>attractive</w:t>
            </w:r>
            <w:r w:rsidRPr="00164BC7">
              <w:rPr>
                <w:rFonts w:ascii="Times New Roman" w:eastAsia="Times New Roman" w:hAnsi="Times New Roman" w:cs="Times New Roman"/>
                <w:color w:val="000000"/>
                <w:sz w:val="20"/>
                <w:lang w:val="en-US"/>
              </w:rPr>
              <w:t xml:space="preserve">, continuous and comfortable bike lanes that guarantee the </w:t>
            </w:r>
            <w:r w:rsidR="00164BC7" w:rsidRPr="00164BC7">
              <w:rPr>
                <w:rFonts w:ascii="Times New Roman" w:eastAsia="Times New Roman" w:hAnsi="Times New Roman" w:cs="Times New Roman"/>
                <w:color w:val="000000"/>
                <w:sz w:val="20"/>
                <w:lang w:val="en-US"/>
              </w:rPr>
              <w:t>physical</w:t>
            </w:r>
            <w:r w:rsidRPr="00164BC7">
              <w:rPr>
                <w:rFonts w:ascii="Times New Roman" w:eastAsia="Times New Roman" w:hAnsi="Times New Roman" w:cs="Times New Roman"/>
                <w:color w:val="000000"/>
                <w:sz w:val="20"/>
                <w:lang w:val="en-US"/>
              </w:rPr>
              <w:t xml:space="preserve"> and personal safety of the user</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6C3090"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vAlign w:val="center"/>
            <w:hideMark/>
          </w:tcPr>
          <w:p w:rsidR="006C3090" w:rsidRPr="00164BC7" w:rsidRDefault="00AD3299"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lang w:val="en-US"/>
              </w:rPr>
              <w:t xml:space="preserve">Build </w:t>
            </w:r>
            <w:r w:rsidR="00164BC7" w:rsidRPr="00164BC7">
              <w:rPr>
                <w:rFonts w:ascii="Times New Roman" w:eastAsia="Times New Roman" w:hAnsi="Times New Roman" w:cs="Times New Roman"/>
                <w:color w:val="000000"/>
                <w:sz w:val="20"/>
                <w:lang w:val="en-US"/>
              </w:rPr>
              <w:t>accessible</w:t>
            </w:r>
            <w:r w:rsidRPr="00164BC7">
              <w:rPr>
                <w:rFonts w:ascii="Times New Roman" w:eastAsia="Times New Roman" w:hAnsi="Times New Roman" w:cs="Times New Roman"/>
                <w:color w:val="000000"/>
                <w:sz w:val="20"/>
                <w:lang w:val="en-US"/>
              </w:rPr>
              <w:t xml:space="preserve">, direct, well </w:t>
            </w:r>
            <w:r w:rsidR="00164BC7" w:rsidRPr="00164BC7">
              <w:rPr>
                <w:rFonts w:ascii="Times New Roman" w:eastAsia="Times New Roman" w:hAnsi="Times New Roman" w:cs="Times New Roman"/>
                <w:color w:val="000000"/>
                <w:sz w:val="20"/>
                <w:lang w:val="en-US"/>
              </w:rPr>
              <w:t>connected</w:t>
            </w:r>
            <w:r w:rsidRPr="00164BC7">
              <w:rPr>
                <w:rFonts w:ascii="Times New Roman" w:eastAsia="Times New Roman" w:hAnsi="Times New Roman" w:cs="Times New Roman"/>
                <w:color w:val="000000"/>
                <w:sz w:val="20"/>
                <w:lang w:val="en-US"/>
              </w:rPr>
              <w:t xml:space="preserve">, </w:t>
            </w:r>
            <w:r w:rsidR="00164BC7" w:rsidRPr="00164BC7">
              <w:rPr>
                <w:rFonts w:ascii="Times New Roman" w:eastAsia="Times New Roman" w:hAnsi="Times New Roman" w:cs="Times New Roman"/>
                <w:color w:val="000000"/>
                <w:sz w:val="20"/>
                <w:lang w:val="en-US"/>
              </w:rPr>
              <w:t>attractive</w:t>
            </w:r>
            <w:r w:rsidRPr="00164BC7">
              <w:rPr>
                <w:rFonts w:ascii="Times New Roman" w:eastAsia="Times New Roman" w:hAnsi="Times New Roman" w:cs="Times New Roman"/>
                <w:color w:val="000000"/>
                <w:sz w:val="20"/>
                <w:lang w:val="en-US"/>
              </w:rPr>
              <w:t xml:space="preserve">, continuous and comfortable walkways that guarantee the </w:t>
            </w:r>
            <w:r w:rsidR="00164BC7" w:rsidRPr="00164BC7">
              <w:rPr>
                <w:rFonts w:ascii="Times New Roman" w:eastAsia="Times New Roman" w:hAnsi="Times New Roman" w:cs="Times New Roman"/>
                <w:color w:val="000000"/>
                <w:sz w:val="20"/>
                <w:lang w:val="en-US"/>
              </w:rPr>
              <w:t>physical</w:t>
            </w:r>
            <w:r w:rsidRPr="00164BC7">
              <w:rPr>
                <w:rFonts w:ascii="Times New Roman" w:eastAsia="Times New Roman" w:hAnsi="Times New Roman" w:cs="Times New Roman"/>
                <w:color w:val="000000"/>
                <w:sz w:val="20"/>
                <w:lang w:val="en-US"/>
              </w:rPr>
              <w:t xml:space="preserve"> and personal safety of the user</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AD3299"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tcBorders>
              <w:top w:val="none" w:sz="0" w:space="0" w:color="auto"/>
              <w:bottom w:val="none" w:sz="0" w:space="0" w:color="auto"/>
              <w:right w:val="none" w:sz="0" w:space="0" w:color="auto"/>
            </w:tcBorders>
            <w:vAlign w:val="center"/>
            <w:hideMark/>
          </w:tcPr>
          <w:p w:rsidR="006C3090" w:rsidRPr="00164BC7" w:rsidRDefault="008A4A4D" w:rsidP="008A4A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64BC7">
              <w:rPr>
                <w:rFonts w:ascii="Times New Roman" w:hAnsi="Times New Roman" w:cs="Times New Roman"/>
                <w:sz w:val="20"/>
                <w:szCs w:val="20"/>
                <w:lang w:val="en-US"/>
              </w:rPr>
              <w:t xml:space="preserve">Ensure adequate maintenance and improvement of </w:t>
            </w:r>
            <w:r w:rsidR="00164BC7" w:rsidRPr="00164BC7">
              <w:rPr>
                <w:rFonts w:ascii="Times New Roman" w:hAnsi="Times New Roman" w:cs="Times New Roman"/>
                <w:sz w:val="20"/>
                <w:szCs w:val="20"/>
                <w:lang w:val="en-US"/>
              </w:rPr>
              <w:t>infrastructure</w:t>
            </w:r>
            <w:r w:rsidRPr="00164BC7">
              <w:rPr>
                <w:rFonts w:ascii="Times New Roman" w:hAnsi="Times New Roman" w:cs="Times New Roman"/>
                <w:sz w:val="20"/>
                <w:szCs w:val="20"/>
                <w:lang w:val="en-US"/>
              </w:rPr>
              <w:t xml:space="preserve"> and public transport systems.</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6C3090"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vAlign w:val="center"/>
            <w:hideMark/>
          </w:tcPr>
          <w:p w:rsidR="006C3090" w:rsidRPr="00164BC7" w:rsidRDefault="008A4A4D"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20"/>
                <w:lang w:val="en-US"/>
              </w:rPr>
            </w:pPr>
            <w:r w:rsidRPr="00164BC7">
              <w:rPr>
                <w:rFonts w:ascii="Times New Roman" w:eastAsia="Times New Roman" w:hAnsi="Times New Roman" w:cs="Times New Roman"/>
                <w:color w:val="000000"/>
                <w:sz w:val="20"/>
                <w:lang w:val="en-US"/>
              </w:rPr>
              <w:t xml:space="preserve">Increased requirements and control </w:t>
            </w:r>
            <w:r w:rsidRPr="002529FD">
              <w:rPr>
                <w:rFonts w:ascii="Times New Roman" w:eastAsia="Times New Roman" w:hAnsi="Times New Roman" w:cs="Times New Roman"/>
                <w:color w:val="000000"/>
                <w:sz w:val="20"/>
                <w:lang w:val="en-US"/>
              </w:rPr>
              <w:t>of CDA</w:t>
            </w:r>
            <w:r w:rsidR="00164BC7" w:rsidRPr="002529FD">
              <w:rPr>
                <w:rFonts w:ascii="Times New Roman" w:eastAsia="Times New Roman" w:hAnsi="Times New Roman" w:cs="Times New Roman"/>
                <w:color w:val="000000"/>
                <w:sz w:val="20"/>
                <w:lang w:val="en-US"/>
              </w:rPr>
              <w:t xml:space="preserve"> during</w:t>
            </w:r>
            <w:r w:rsidR="00164BC7">
              <w:rPr>
                <w:rFonts w:ascii="Times New Roman" w:eastAsia="Times New Roman" w:hAnsi="Times New Roman" w:cs="Times New Roman"/>
                <w:color w:val="000000"/>
                <w:sz w:val="20"/>
                <w:lang w:val="en-US"/>
              </w:rPr>
              <w:t xml:space="preserve"> testing and emiss</w:t>
            </w:r>
            <w:r w:rsidRPr="00164BC7">
              <w:rPr>
                <w:rFonts w:ascii="Times New Roman" w:eastAsia="Times New Roman" w:hAnsi="Times New Roman" w:cs="Times New Roman"/>
                <w:color w:val="000000"/>
                <w:sz w:val="20"/>
                <w:lang w:val="en-US"/>
              </w:rPr>
              <w:t>ion of the certificate of the technical-mechanical revision</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vAlign w:val="center"/>
            <w:hideMark/>
          </w:tcPr>
          <w:p w:rsidR="006C3090" w:rsidRPr="00164BC7" w:rsidRDefault="008A4A4D"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Program/Actio</w:t>
            </w:r>
            <w:r w:rsidR="006C3090" w:rsidRPr="00164BC7">
              <w:rPr>
                <w:rFonts w:ascii="Times New Roman" w:eastAsia="Times New Roman" w:hAnsi="Times New Roman" w:cs="Times New Roman"/>
                <w:color w:val="000000"/>
                <w:sz w:val="20"/>
                <w:szCs w:val="20"/>
                <w:lang w:val="en-US"/>
              </w:rPr>
              <w:t>n</w:t>
            </w:r>
          </w:p>
        </w:tc>
        <w:tc>
          <w:tcPr>
            <w:tcW w:w="7230" w:type="dxa"/>
            <w:tcBorders>
              <w:top w:val="none" w:sz="0" w:space="0" w:color="auto"/>
              <w:bottom w:val="none" w:sz="0" w:space="0" w:color="auto"/>
              <w:right w:val="none" w:sz="0" w:space="0" w:color="auto"/>
            </w:tcBorders>
            <w:vAlign w:val="center"/>
            <w:hideMark/>
          </w:tcPr>
          <w:p w:rsidR="006C3090" w:rsidRPr="00164BC7" w:rsidRDefault="008A4A4D"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18"/>
                <w:lang w:val="en-US"/>
              </w:rPr>
              <w:t>Coordination between housing and transport projects TOD</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8A4A4D"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vAlign w:val="center"/>
            <w:hideMark/>
          </w:tcPr>
          <w:p w:rsidR="006C3090" w:rsidRPr="00164BC7" w:rsidRDefault="002F29FB"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val="en-US"/>
              </w:rPr>
            </w:pPr>
            <w:r w:rsidRPr="00164BC7">
              <w:rPr>
                <w:rFonts w:ascii="Times New Roman" w:eastAsia="Times New Roman" w:hAnsi="Times New Roman" w:cs="Times New Roman"/>
                <w:sz w:val="20"/>
                <w:lang w:val="en-US"/>
              </w:rPr>
              <w:t xml:space="preserve">Restructuring motorcycle taxes and other fiscal duties according to the level of polluting </w:t>
            </w:r>
            <w:r w:rsidR="00164BC7" w:rsidRPr="00164BC7">
              <w:rPr>
                <w:rFonts w:ascii="Times New Roman" w:eastAsia="Times New Roman" w:hAnsi="Times New Roman" w:cs="Times New Roman"/>
                <w:sz w:val="20"/>
                <w:lang w:val="en-US"/>
              </w:rPr>
              <w:t xml:space="preserve">emissions </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8A4A4D"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tcBorders>
              <w:top w:val="none" w:sz="0" w:space="0" w:color="auto"/>
              <w:bottom w:val="none" w:sz="0" w:space="0" w:color="auto"/>
              <w:right w:val="none" w:sz="0" w:space="0" w:color="auto"/>
            </w:tcBorders>
            <w:vAlign w:val="center"/>
            <w:hideMark/>
          </w:tcPr>
          <w:p w:rsidR="006C3090" w:rsidRPr="00164BC7" w:rsidRDefault="002F29FB"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sz w:val="20"/>
                <w:lang w:val="en-US"/>
              </w:rPr>
              <w:t xml:space="preserve">Restructuring vehicle taxes and other fiscal duties according to the level of polluting </w:t>
            </w:r>
            <w:r w:rsidR="00164BC7" w:rsidRPr="00164BC7">
              <w:rPr>
                <w:rFonts w:ascii="Times New Roman" w:eastAsia="Times New Roman" w:hAnsi="Times New Roman" w:cs="Times New Roman"/>
                <w:sz w:val="20"/>
                <w:lang w:val="en-US"/>
              </w:rPr>
              <w:t xml:space="preserve">emissions </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6C3090" w:rsidRPr="00164BC7" w:rsidRDefault="002F29FB"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Program/Action</w:t>
            </w:r>
          </w:p>
        </w:tc>
        <w:tc>
          <w:tcPr>
            <w:tcW w:w="7230" w:type="dxa"/>
            <w:vAlign w:val="center"/>
            <w:hideMark/>
          </w:tcPr>
          <w:p w:rsidR="006C3090" w:rsidRPr="00164BC7" w:rsidRDefault="00164BC7"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hAnsi="Times New Roman" w:cs="Times New Roman"/>
                <w:sz w:val="18"/>
                <w:szCs w:val="20"/>
                <w:lang w:val="en-US"/>
              </w:rPr>
              <w:t>Disintegration</w:t>
            </w:r>
            <w:r w:rsidR="002F29FB" w:rsidRPr="00164BC7">
              <w:rPr>
                <w:rFonts w:ascii="Times New Roman" w:hAnsi="Times New Roman" w:cs="Times New Roman"/>
                <w:sz w:val="18"/>
                <w:szCs w:val="20"/>
                <w:lang w:val="en-US"/>
              </w:rPr>
              <w:t xml:space="preserve"> of freight vehicles older than 20 years</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6C3090"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tcBorders>
              <w:top w:val="none" w:sz="0" w:space="0" w:color="auto"/>
              <w:bottom w:val="none" w:sz="0" w:space="0" w:color="auto"/>
              <w:right w:val="none" w:sz="0" w:space="0" w:color="auto"/>
            </w:tcBorders>
            <w:vAlign w:val="center"/>
            <w:hideMark/>
          </w:tcPr>
          <w:p w:rsidR="006C3090" w:rsidRPr="00164BC7" w:rsidRDefault="002F29FB"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lang w:val="en-US"/>
              </w:rPr>
              <w:t xml:space="preserve">Construction of </w:t>
            </w:r>
            <w:r w:rsidR="00164BC7" w:rsidRPr="00164BC7">
              <w:rPr>
                <w:rFonts w:ascii="Times New Roman" w:eastAsia="Times New Roman" w:hAnsi="Times New Roman" w:cs="Times New Roman"/>
                <w:color w:val="000000"/>
                <w:sz w:val="20"/>
                <w:lang w:val="en-US"/>
              </w:rPr>
              <w:t>bicycle</w:t>
            </w:r>
            <w:r w:rsidRPr="00164BC7">
              <w:rPr>
                <w:rFonts w:ascii="Times New Roman" w:eastAsia="Times New Roman" w:hAnsi="Times New Roman" w:cs="Times New Roman"/>
                <w:color w:val="000000"/>
                <w:sz w:val="20"/>
                <w:lang w:val="en-US"/>
              </w:rPr>
              <w:t xml:space="preserve"> parking areas and restrooms in transport stations as a way to promote inter</w:t>
            </w:r>
            <w:r w:rsidR="00164BC7">
              <w:rPr>
                <w:rFonts w:ascii="Times New Roman" w:eastAsia="Times New Roman" w:hAnsi="Times New Roman" w:cs="Times New Roman"/>
                <w:color w:val="000000"/>
                <w:sz w:val="20"/>
                <w:lang w:val="en-US"/>
              </w:rPr>
              <w:t>-</w:t>
            </w:r>
            <w:r w:rsidRPr="00164BC7">
              <w:rPr>
                <w:rFonts w:ascii="Times New Roman" w:eastAsia="Times New Roman" w:hAnsi="Times New Roman" w:cs="Times New Roman"/>
                <w:color w:val="000000"/>
                <w:sz w:val="20"/>
                <w:lang w:val="en-US"/>
              </w:rPr>
              <w:t>modality</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2F29FB" w:rsidP="00F33732">
            <w:pPr>
              <w:widowControl w:val="0"/>
              <w:rPr>
                <w:rFonts w:ascii="Times New Roman" w:eastAsia="Times New Roman" w:hAnsi="Times New Roman" w:cs="Times New Roman"/>
                <w:sz w:val="20"/>
                <w:szCs w:val="20"/>
                <w:lang w:val="en-US"/>
              </w:rPr>
            </w:pPr>
            <w:r w:rsidRPr="00164BC7">
              <w:rPr>
                <w:rFonts w:ascii="Times New Roman" w:eastAsia="Times New Roman" w:hAnsi="Times New Roman" w:cs="Times New Roman"/>
                <w:sz w:val="20"/>
                <w:szCs w:val="20"/>
                <w:lang w:val="en-US"/>
              </w:rPr>
              <w:t>Action</w:t>
            </w:r>
          </w:p>
        </w:tc>
        <w:tc>
          <w:tcPr>
            <w:tcW w:w="7230" w:type="dxa"/>
            <w:vAlign w:val="center"/>
            <w:hideMark/>
          </w:tcPr>
          <w:p w:rsidR="006C3090" w:rsidRPr="00164BC7" w:rsidRDefault="002F29FB" w:rsidP="002F29F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64BC7">
              <w:rPr>
                <w:rFonts w:ascii="Times New Roman" w:hAnsi="Times New Roman" w:cs="Times New Roman"/>
                <w:sz w:val="20"/>
                <w:szCs w:val="20"/>
                <w:lang w:val="en-US"/>
              </w:rPr>
              <w:t>Renewal of public transport fleet</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vAlign w:val="center"/>
            <w:hideMark/>
          </w:tcPr>
          <w:p w:rsidR="006C3090" w:rsidRPr="00164BC7" w:rsidRDefault="002F29FB"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 Action</w:t>
            </w:r>
          </w:p>
        </w:tc>
        <w:tc>
          <w:tcPr>
            <w:tcW w:w="7230" w:type="dxa"/>
            <w:tcBorders>
              <w:top w:val="none" w:sz="0" w:space="0" w:color="auto"/>
              <w:bottom w:val="none" w:sz="0" w:space="0" w:color="auto"/>
              <w:right w:val="none" w:sz="0" w:space="0" w:color="auto"/>
            </w:tcBorders>
            <w:vAlign w:val="center"/>
            <w:hideMark/>
          </w:tcPr>
          <w:p w:rsidR="006C3090" w:rsidRPr="00164BC7" w:rsidRDefault="002F29FB" w:rsidP="002529FD">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lang w:val="en-US"/>
              </w:rPr>
              <w:t>Promotion of railroad/</w:t>
            </w:r>
            <w:r w:rsidR="002529FD">
              <w:rPr>
                <w:rFonts w:ascii="Times New Roman" w:eastAsia="Times New Roman" w:hAnsi="Times New Roman" w:cs="Times New Roman"/>
                <w:color w:val="000000"/>
                <w:sz w:val="20"/>
                <w:lang w:val="en-US"/>
              </w:rPr>
              <w:t>river</w:t>
            </w:r>
            <w:r w:rsidRPr="00164BC7">
              <w:rPr>
                <w:rFonts w:ascii="Times New Roman" w:eastAsia="Times New Roman" w:hAnsi="Times New Roman" w:cs="Times New Roman"/>
                <w:color w:val="000000"/>
                <w:sz w:val="20"/>
                <w:lang w:val="en-US"/>
              </w:rPr>
              <w:t xml:space="preserve"> freight transport as complementary/alternative to road transport</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6C3090" w:rsidRPr="00164BC7" w:rsidRDefault="002F29FB"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 Action</w:t>
            </w:r>
          </w:p>
        </w:tc>
        <w:tc>
          <w:tcPr>
            <w:tcW w:w="7230" w:type="dxa"/>
            <w:vAlign w:val="center"/>
            <w:hideMark/>
          </w:tcPr>
          <w:p w:rsidR="006C3090" w:rsidRPr="00164BC7" w:rsidRDefault="00EB4E02"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kern w:val="24"/>
                <w:sz w:val="20"/>
                <w:lang w:val="en-US"/>
              </w:rPr>
              <w:t xml:space="preserve">Improve </w:t>
            </w:r>
            <w:r w:rsidR="00164BC7" w:rsidRPr="00164BC7">
              <w:rPr>
                <w:rFonts w:ascii="Times New Roman" w:eastAsia="Times New Roman" w:hAnsi="Times New Roman" w:cs="Times New Roman"/>
                <w:kern w:val="24"/>
                <w:sz w:val="20"/>
                <w:lang w:val="en-US"/>
              </w:rPr>
              <w:t>quality</w:t>
            </w:r>
            <w:r w:rsidRPr="00164BC7">
              <w:rPr>
                <w:rFonts w:ascii="Times New Roman" w:eastAsia="Times New Roman" w:hAnsi="Times New Roman" w:cs="Times New Roman"/>
                <w:kern w:val="24"/>
                <w:sz w:val="20"/>
                <w:lang w:val="en-US"/>
              </w:rPr>
              <w:t xml:space="preserve"> of fuel (sulfur, octane level, international standards, biodiesel and ethanol mixes</w:t>
            </w:r>
            <w:r w:rsidRPr="00164BC7">
              <w:rPr>
                <w:rFonts w:ascii="Times New Roman" w:eastAsia="Times New Roman" w:hAnsi="Times New Roman" w:cs="Times New Roman"/>
                <w:b/>
                <w:kern w:val="24"/>
                <w:lang w:val="en-US"/>
              </w:rPr>
              <w:t>)</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tcBorders>
              <w:top w:val="none" w:sz="0" w:space="0" w:color="auto"/>
              <w:bottom w:val="none" w:sz="0" w:space="0" w:color="auto"/>
              <w:right w:val="none" w:sz="0" w:space="0" w:color="auto"/>
            </w:tcBorders>
            <w:vAlign w:val="center"/>
            <w:hideMark/>
          </w:tcPr>
          <w:p w:rsidR="006C3090" w:rsidRPr="00164BC7" w:rsidRDefault="00EB4E02" w:rsidP="00EB4E0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lang w:val="en-US"/>
              </w:rPr>
            </w:pPr>
            <w:r w:rsidRPr="00164BC7">
              <w:rPr>
                <w:rFonts w:ascii="Times New Roman" w:eastAsia="Times New Roman" w:hAnsi="Times New Roman" w:cs="Times New Roman"/>
                <w:color w:val="000000"/>
                <w:sz w:val="20"/>
                <w:lang w:val="en-US"/>
              </w:rPr>
              <w:t xml:space="preserve">Optimizing </w:t>
            </w:r>
            <w:r w:rsidR="00164BC7" w:rsidRPr="00164BC7">
              <w:rPr>
                <w:rFonts w:ascii="Times New Roman" w:eastAsia="Times New Roman" w:hAnsi="Times New Roman" w:cs="Times New Roman"/>
                <w:color w:val="000000"/>
                <w:sz w:val="20"/>
                <w:lang w:val="en-US"/>
              </w:rPr>
              <w:t>logistics</w:t>
            </w:r>
            <w:r w:rsidRPr="00164BC7">
              <w:rPr>
                <w:rFonts w:ascii="Times New Roman" w:eastAsia="Times New Roman" w:hAnsi="Times New Roman" w:cs="Times New Roman"/>
                <w:color w:val="000000"/>
                <w:sz w:val="20"/>
                <w:lang w:val="en-US"/>
              </w:rPr>
              <w:t xml:space="preserve"> chains within cities (schedules, dispatch centers)</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6C3090"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vAlign w:val="center"/>
            <w:hideMark/>
          </w:tcPr>
          <w:p w:rsidR="006C3090" w:rsidRPr="00164BC7" w:rsidRDefault="00EB4E02"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val="en-US"/>
              </w:rPr>
            </w:pPr>
            <w:r w:rsidRPr="00164BC7">
              <w:rPr>
                <w:rFonts w:ascii="Times New Roman" w:eastAsia="Times New Roman" w:hAnsi="Times New Roman" w:cs="Times New Roman"/>
                <w:sz w:val="20"/>
                <w:lang w:val="en-US"/>
              </w:rPr>
              <w:t>Company mobility plans (CMP) that include distance working</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tcBorders>
              <w:top w:val="none" w:sz="0" w:space="0" w:color="auto"/>
              <w:bottom w:val="none" w:sz="0" w:space="0" w:color="auto"/>
              <w:right w:val="none" w:sz="0" w:space="0" w:color="auto"/>
            </w:tcBorders>
            <w:vAlign w:val="center"/>
            <w:hideMark/>
          </w:tcPr>
          <w:p w:rsidR="006C3090" w:rsidRPr="00164BC7" w:rsidRDefault="002529FD"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Pr>
                <w:rFonts w:ascii="Times New Roman" w:eastAsia="Times New Roman" w:hAnsi="Times New Roman" w:cs="Times New Roman"/>
                <w:sz w:val="20"/>
                <w:lang w:val="en-US"/>
              </w:rPr>
              <w:t>Parking Master Plans</w:t>
            </w:r>
            <w:r w:rsidR="00CE5530" w:rsidRPr="00CE5530">
              <w:rPr>
                <w:rFonts w:ascii="Times New Roman" w:eastAsia="Times New Roman" w:hAnsi="Times New Roman" w:cs="Times New Roman"/>
                <w:sz w:val="20"/>
                <w:lang w:val="en-US"/>
              </w:rPr>
              <w:t xml:space="preserve"> that promote inter-modality</w:t>
            </w:r>
          </w:p>
        </w:tc>
      </w:tr>
      <w:tr w:rsidR="006C3090" w:rsidRPr="00164BC7"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vAlign w:val="center"/>
            <w:hideMark/>
          </w:tcPr>
          <w:p w:rsidR="006C3090" w:rsidRPr="00164BC7" w:rsidRDefault="00D629CC" w:rsidP="00D629C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 xml:space="preserve">Creation of </w:t>
            </w:r>
            <w:r w:rsidR="00CE5530" w:rsidRPr="00164BC7">
              <w:rPr>
                <w:rFonts w:ascii="Times New Roman" w:eastAsia="Times New Roman" w:hAnsi="Times New Roman" w:cs="Times New Roman"/>
                <w:color w:val="000000"/>
                <w:sz w:val="20"/>
                <w:szCs w:val="20"/>
                <w:lang w:val="en-US"/>
              </w:rPr>
              <w:t>freight brokers</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tcBorders>
              <w:top w:val="none" w:sz="0" w:space="0" w:color="auto"/>
              <w:bottom w:val="none" w:sz="0" w:space="0" w:color="auto"/>
              <w:right w:val="none" w:sz="0" w:space="0" w:color="auto"/>
            </w:tcBorders>
            <w:vAlign w:val="center"/>
            <w:hideMark/>
          </w:tcPr>
          <w:p w:rsidR="006C3090" w:rsidRPr="00164BC7" w:rsidRDefault="00D629CC"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lang w:val="en-US"/>
              </w:rPr>
            </w:pPr>
            <w:r w:rsidRPr="00164BC7">
              <w:rPr>
                <w:rFonts w:ascii="Times New Roman" w:eastAsia="Times New Roman" w:hAnsi="Times New Roman" w:cs="Times New Roman"/>
                <w:sz w:val="20"/>
                <w:lang w:val="en-US"/>
              </w:rPr>
              <w:t>Congestion and pollution charges in cities with more than 300,000 inhabitants</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6C3090"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vAlign w:val="center"/>
            <w:hideMark/>
          </w:tcPr>
          <w:p w:rsidR="006C3090" w:rsidRPr="00164BC7" w:rsidRDefault="00D629CC"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lang w:val="en-US"/>
              </w:rPr>
            </w:pPr>
            <w:r w:rsidRPr="00164BC7">
              <w:rPr>
                <w:rFonts w:ascii="Times New Roman" w:eastAsia="Times New Roman" w:hAnsi="Times New Roman" w:cs="Times New Roman"/>
                <w:sz w:val="20"/>
                <w:lang w:val="en-US"/>
              </w:rPr>
              <w:t xml:space="preserve">Optimization of taxi use (geographic </w:t>
            </w:r>
            <w:r w:rsidR="00CE5530" w:rsidRPr="00164BC7">
              <w:rPr>
                <w:rFonts w:ascii="Times New Roman" w:eastAsia="Times New Roman" w:hAnsi="Times New Roman" w:cs="Times New Roman"/>
                <w:sz w:val="20"/>
                <w:lang w:val="en-US"/>
              </w:rPr>
              <w:t>distribution</w:t>
            </w:r>
            <w:r w:rsidRPr="00164BC7">
              <w:rPr>
                <w:rFonts w:ascii="Times New Roman" w:eastAsia="Times New Roman" w:hAnsi="Times New Roman" w:cs="Times New Roman"/>
                <w:sz w:val="20"/>
                <w:lang w:val="en-US"/>
              </w:rPr>
              <w:t xml:space="preserve"> of taxis, parking bays)</w:t>
            </w:r>
          </w:p>
        </w:tc>
      </w:tr>
      <w:tr w:rsidR="006C3090" w:rsidRPr="00164BC7"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tcBorders>
              <w:top w:val="none" w:sz="0" w:space="0" w:color="auto"/>
              <w:bottom w:val="none" w:sz="0" w:space="0" w:color="auto"/>
              <w:right w:val="none" w:sz="0" w:space="0" w:color="auto"/>
            </w:tcBorders>
            <w:vAlign w:val="center"/>
            <w:hideMark/>
          </w:tcPr>
          <w:p w:rsidR="006C3090" w:rsidRPr="002529FD" w:rsidRDefault="00D629CC"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2529FD">
              <w:rPr>
                <w:rFonts w:ascii="Times New Roman" w:eastAsia="Times New Roman" w:hAnsi="Times New Roman" w:cs="Times New Roman"/>
                <w:sz w:val="20"/>
                <w:lang w:val="en-US"/>
              </w:rPr>
              <w:t xml:space="preserve">Implement public </w:t>
            </w:r>
            <w:r w:rsidR="00164BC7" w:rsidRPr="002529FD">
              <w:rPr>
                <w:rFonts w:ascii="Times New Roman" w:eastAsia="Times New Roman" w:hAnsi="Times New Roman" w:cs="Times New Roman"/>
                <w:sz w:val="20"/>
                <w:lang w:val="en-US"/>
              </w:rPr>
              <w:t>bicycle</w:t>
            </w:r>
            <w:r w:rsidRPr="002529FD">
              <w:rPr>
                <w:rFonts w:ascii="Times New Roman" w:eastAsia="Times New Roman" w:hAnsi="Times New Roman" w:cs="Times New Roman"/>
                <w:sz w:val="20"/>
                <w:lang w:val="en-US"/>
              </w:rPr>
              <w:t xml:space="preserve"> systems</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6C3090" w:rsidRPr="00164BC7" w:rsidRDefault="00CE5530" w:rsidP="00F33732">
            <w:pPr>
              <w:widowControl w:val="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Policy</w:t>
            </w:r>
            <w:r w:rsidR="00D629CC" w:rsidRPr="00164BC7">
              <w:rPr>
                <w:rFonts w:ascii="Times New Roman" w:eastAsia="Times New Roman" w:hAnsi="Times New Roman" w:cs="Times New Roman"/>
                <w:color w:val="000000"/>
                <w:sz w:val="20"/>
                <w:szCs w:val="20"/>
                <w:lang w:val="en-US"/>
              </w:rPr>
              <w:t>/Program/Action</w:t>
            </w:r>
          </w:p>
        </w:tc>
        <w:tc>
          <w:tcPr>
            <w:tcW w:w="7230" w:type="dxa"/>
            <w:vAlign w:val="center"/>
            <w:hideMark/>
          </w:tcPr>
          <w:p w:rsidR="006C3090" w:rsidRPr="002529FD" w:rsidRDefault="00D629CC"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529FD">
              <w:rPr>
                <w:rFonts w:ascii="Times New Roman" w:eastAsia="Times New Roman" w:hAnsi="Times New Roman" w:cs="Times New Roman"/>
                <w:color w:val="000000"/>
                <w:sz w:val="20"/>
                <w:szCs w:val="20"/>
                <w:lang w:val="en-US"/>
              </w:rPr>
              <w:t>Substitution of the public and private transport fleets with electric technology</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vAlign w:val="center"/>
            <w:hideMark/>
          </w:tcPr>
          <w:p w:rsidR="006C3090" w:rsidRPr="00164BC7" w:rsidRDefault="00D629CC"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r w:rsidR="00CE5530" w:rsidRPr="00164BC7">
              <w:rPr>
                <w:rFonts w:ascii="Times New Roman" w:eastAsia="Times New Roman" w:hAnsi="Times New Roman" w:cs="Times New Roman"/>
                <w:color w:val="000000"/>
                <w:sz w:val="20"/>
                <w:szCs w:val="20"/>
                <w:lang w:val="en-US"/>
              </w:rPr>
              <w:t>Program</w:t>
            </w:r>
            <w:r w:rsidRPr="00164BC7">
              <w:rPr>
                <w:rFonts w:ascii="Times New Roman" w:eastAsia="Times New Roman" w:hAnsi="Times New Roman" w:cs="Times New Roman"/>
                <w:color w:val="000000"/>
                <w:sz w:val="20"/>
                <w:szCs w:val="20"/>
                <w:lang w:val="en-US"/>
              </w:rPr>
              <w:t>/Action</w:t>
            </w:r>
          </w:p>
        </w:tc>
        <w:tc>
          <w:tcPr>
            <w:tcW w:w="7230" w:type="dxa"/>
            <w:tcBorders>
              <w:top w:val="none" w:sz="0" w:space="0" w:color="auto"/>
              <w:bottom w:val="none" w:sz="0" w:space="0" w:color="auto"/>
              <w:right w:val="none" w:sz="0" w:space="0" w:color="auto"/>
            </w:tcBorders>
            <w:vAlign w:val="center"/>
            <w:hideMark/>
          </w:tcPr>
          <w:p w:rsidR="006C3090" w:rsidRPr="002529FD" w:rsidRDefault="00D629CC" w:rsidP="00D629CC">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2529FD">
              <w:rPr>
                <w:rFonts w:ascii="Times New Roman" w:eastAsia="Times New Roman" w:hAnsi="Times New Roman" w:cs="Times New Roman"/>
                <w:color w:val="000000"/>
                <w:sz w:val="20"/>
                <w:szCs w:val="20"/>
                <w:lang w:val="en-US"/>
              </w:rPr>
              <w:t>Substitution of the public and private transport fleets with hybrid technology</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D629CC"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vAlign w:val="center"/>
            <w:hideMark/>
          </w:tcPr>
          <w:p w:rsidR="006C3090" w:rsidRPr="002529FD" w:rsidRDefault="00D629CC" w:rsidP="002529FD">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529FD">
              <w:rPr>
                <w:rFonts w:ascii="Times New Roman" w:eastAsia="Times New Roman" w:hAnsi="Times New Roman" w:cs="Times New Roman"/>
                <w:color w:val="000000"/>
                <w:sz w:val="20"/>
                <w:szCs w:val="18"/>
                <w:lang w:val="en-US"/>
              </w:rPr>
              <w:t>Substitution of private vehicles with gas engines</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CE5530" w:rsidP="00CE5530">
            <w:pPr>
              <w:widowControl w:val="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Policy</w:t>
            </w:r>
            <w:r w:rsidR="006C3090" w:rsidRPr="00164BC7">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Action</w:t>
            </w:r>
          </w:p>
        </w:tc>
        <w:tc>
          <w:tcPr>
            <w:tcW w:w="7230" w:type="dxa"/>
            <w:tcBorders>
              <w:top w:val="none" w:sz="0" w:space="0" w:color="auto"/>
              <w:bottom w:val="none" w:sz="0" w:space="0" w:color="auto"/>
              <w:right w:val="none" w:sz="0" w:space="0" w:color="auto"/>
            </w:tcBorders>
            <w:vAlign w:val="center"/>
            <w:hideMark/>
          </w:tcPr>
          <w:p w:rsidR="006C3090" w:rsidRPr="002529FD" w:rsidRDefault="00D629CC"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2529FD">
              <w:rPr>
                <w:rFonts w:ascii="Times New Roman" w:eastAsia="Times New Roman" w:hAnsi="Times New Roman" w:cs="Times New Roman"/>
                <w:color w:val="000000"/>
                <w:sz w:val="20"/>
                <w:szCs w:val="18"/>
                <w:lang w:val="en-US"/>
              </w:rPr>
              <w:t>Increase diesel-biodiesel mix over 10%</w:t>
            </w:r>
          </w:p>
        </w:tc>
      </w:tr>
      <w:tr w:rsidR="006C3090" w:rsidRPr="00164BC7"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vAlign w:val="center"/>
            <w:hideMark/>
          </w:tcPr>
          <w:p w:rsidR="006C3090" w:rsidRPr="002529FD" w:rsidRDefault="00D629CC" w:rsidP="00F33732">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2529FD">
              <w:rPr>
                <w:rFonts w:ascii="Times New Roman" w:eastAsia="Times New Roman" w:hAnsi="Times New Roman" w:cs="Times New Roman"/>
                <w:color w:val="000000"/>
                <w:sz w:val="20"/>
                <w:szCs w:val="18"/>
                <w:lang w:val="en-US"/>
              </w:rPr>
              <w:t>Promote no-motorcycle-days</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CE5530"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Program</w:t>
            </w:r>
          </w:p>
        </w:tc>
        <w:tc>
          <w:tcPr>
            <w:tcW w:w="7230" w:type="dxa"/>
            <w:tcBorders>
              <w:top w:val="none" w:sz="0" w:space="0" w:color="auto"/>
              <w:bottom w:val="none" w:sz="0" w:space="0" w:color="auto"/>
              <w:right w:val="none" w:sz="0" w:space="0" w:color="auto"/>
            </w:tcBorders>
            <w:vAlign w:val="center"/>
            <w:hideMark/>
          </w:tcPr>
          <w:p w:rsidR="006C3090" w:rsidRPr="002529FD" w:rsidRDefault="00D629CC"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val="en-US"/>
              </w:rPr>
            </w:pPr>
            <w:r w:rsidRPr="002529FD">
              <w:rPr>
                <w:rFonts w:ascii="Times New Roman" w:eastAsia="Times New Roman" w:hAnsi="Times New Roman" w:cs="Times New Roman"/>
                <w:color w:val="000000"/>
                <w:sz w:val="20"/>
                <w:szCs w:val="18"/>
                <w:lang w:val="en-US"/>
              </w:rPr>
              <w:t>Regulate the use of exclusive lanes for carpooling</w:t>
            </w:r>
          </w:p>
        </w:tc>
      </w:tr>
      <w:tr w:rsidR="006C3090" w:rsidRPr="000E3B05" w:rsidTr="00FE5864">
        <w:trPr>
          <w:trHeight w:val="20"/>
        </w:trPr>
        <w:tc>
          <w:tcPr>
            <w:cnfStyle w:val="001000000000" w:firstRow="0" w:lastRow="0" w:firstColumn="1" w:lastColumn="0" w:oddVBand="0" w:evenVBand="0" w:oddHBand="0" w:evenHBand="0" w:firstRowFirstColumn="0" w:firstRowLastColumn="0" w:lastRowFirstColumn="0" w:lastRowLastColumn="0"/>
            <w:tcW w:w="1951" w:type="dxa"/>
            <w:vAlign w:val="center"/>
            <w:hideMark/>
          </w:tcPr>
          <w:p w:rsidR="006C3090" w:rsidRPr="00164BC7" w:rsidRDefault="00CE5530" w:rsidP="00F33732">
            <w:pPr>
              <w:widowControl w:val="0"/>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Policy/Program</w:t>
            </w:r>
            <w:r w:rsidR="00D629CC" w:rsidRPr="00164BC7">
              <w:rPr>
                <w:rFonts w:ascii="Times New Roman" w:eastAsia="Times New Roman" w:hAnsi="Times New Roman" w:cs="Times New Roman"/>
                <w:color w:val="000000"/>
                <w:sz w:val="20"/>
                <w:szCs w:val="20"/>
                <w:lang w:val="en-US"/>
              </w:rPr>
              <w:t>/Action</w:t>
            </w:r>
          </w:p>
        </w:tc>
        <w:tc>
          <w:tcPr>
            <w:tcW w:w="7230" w:type="dxa"/>
            <w:vAlign w:val="center"/>
            <w:hideMark/>
          </w:tcPr>
          <w:p w:rsidR="006C3090" w:rsidRPr="002529FD" w:rsidRDefault="00D629CC" w:rsidP="002529FD">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val="en-US"/>
              </w:rPr>
            </w:pPr>
            <w:r w:rsidRPr="002529FD">
              <w:rPr>
                <w:rFonts w:ascii="Times New Roman" w:eastAsia="Times New Roman" w:hAnsi="Times New Roman" w:cs="Times New Roman"/>
                <w:color w:val="000000"/>
                <w:sz w:val="20"/>
                <w:szCs w:val="18"/>
                <w:lang w:val="en-US"/>
              </w:rPr>
              <w:t>Substitution of freight transport fleet with gas</w:t>
            </w:r>
            <w:r w:rsidR="00484817" w:rsidRPr="002529FD">
              <w:rPr>
                <w:rFonts w:ascii="Times New Roman" w:eastAsia="Times New Roman" w:hAnsi="Times New Roman" w:cs="Times New Roman"/>
                <w:color w:val="000000"/>
                <w:sz w:val="20"/>
                <w:szCs w:val="18"/>
                <w:lang w:val="en-US"/>
              </w:rPr>
              <w:t xml:space="preserve"> engines</w:t>
            </w:r>
            <w:r w:rsidRPr="002529FD">
              <w:rPr>
                <w:rFonts w:ascii="Times New Roman" w:eastAsia="Times New Roman" w:hAnsi="Times New Roman" w:cs="Times New Roman"/>
                <w:color w:val="000000"/>
                <w:sz w:val="20"/>
                <w:szCs w:val="18"/>
                <w:lang w:val="en-US"/>
              </w:rPr>
              <w:t xml:space="preserve"> </w:t>
            </w:r>
          </w:p>
        </w:tc>
      </w:tr>
      <w:tr w:rsidR="006C3090" w:rsidRPr="000E3B05" w:rsidTr="00FE586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tcBorders>
            <w:noWrap/>
            <w:vAlign w:val="center"/>
            <w:hideMark/>
          </w:tcPr>
          <w:p w:rsidR="006C3090" w:rsidRPr="00164BC7" w:rsidRDefault="00EB4E02" w:rsidP="00F33732">
            <w:pPr>
              <w:widowControl w:val="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20"/>
                <w:lang w:val="en-US"/>
              </w:rPr>
              <w:t>Policy</w:t>
            </w:r>
          </w:p>
        </w:tc>
        <w:tc>
          <w:tcPr>
            <w:tcW w:w="7230" w:type="dxa"/>
            <w:tcBorders>
              <w:top w:val="none" w:sz="0" w:space="0" w:color="auto"/>
              <w:bottom w:val="none" w:sz="0" w:space="0" w:color="auto"/>
              <w:right w:val="none" w:sz="0" w:space="0" w:color="auto"/>
            </w:tcBorders>
            <w:vAlign w:val="center"/>
            <w:hideMark/>
          </w:tcPr>
          <w:p w:rsidR="006C3090" w:rsidRPr="00164BC7" w:rsidRDefault="00484817" w:rsidP="00F33732">
            <w:pPr>
              <w:widowContro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164BC7">
              <w:rPr>
                <w:rFonts w:ascii="Times New Roman" w:eastAsia="Times New Roman" w:hAnsi="Times New Roman" w:cs="Times New Roman"/>
                <w:color w:val="000000"/>
                <w:sz w:val="20"/>
                <w:szCs w:val="18"/>
                <w:lang w:val="en-US"/>
              </w:rPr>
              <w:t>Regulate and formalize bike-taxis</w:t>
            </w:r>
          </w:p>
        </w:tc>
      </w:tr>
    </w:tbl>
    <w:p w:rsidR="004A042F" w:rsidRPr="00164BC7" w:rsidRDefault="004A042F" w:rsidP="00F33732">
      <w:pPr>
        <w:spacing w:line="240" w:lineRule="auto"/>
        <w:jc w:val="both"/>
        <w:rPr>
          <w:rFonts w:ascii="Times New Roman" w:hAnsi="Times New Roman" w:cs="Times New Roman"/>
          <w:color w:val="FF0000"/>
          <w:sz w:val="24"/>
          <w:lang w:val="en-US"/>
        </w:rPr>
      </w:pPr>
    </w:p>
    <w:sectPr w:rsidR="004A042F" w:rsidRPr="00164BC7" w:rsidSect="005353B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32" w:rsidRDefault="00BD2732" w:rsidP="00B80F49">
      <w:pPr>
        <w:spacing w:after="0" w:line="240" w:lineRule="auto"/>
      </w:pPr>
      <w:r>
        <w:separator/>
      </w:r>
    </w:p>
  </w:endnote>
  <w:endnote w:type="continuationSeparator" w:id="0">
    <w:p w:rsidR="00BD2732" w:rsidRDefault="00BD2732" w:rsidP="00B8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98410"/>
      <w:docPartObj>
        <w:docPartGallery w:val="Page Numbers (Bottom of Page)"/>
        <w:docPartUnique/>
      </w:docPartObj>
    </w:sdtPr>
    <w:sdtEndPr/>
    <w:sdtContent>
      <w:p w:rsidR="00C639F4" w:rsidRDefault="00BD2732">
        <w:pPr>
          <w:pStyle w:val="Piedepgina"/>
          <w:jc w:val="right"/>
        </w:pPr>
        <w:r>
          <w:fldChar w:fldCharType="begin"/>
        </w:r>
        <w:r>
          <w:instrText xml:space="preserve"> PAGE   \* MERGEFORMAT </w:instrText>
        </w:r>
        <w:r>
          <w:fldChar w:fldCharType="separate"/>
        </w:r>
        <w:r w:rsidR="00C3351D">
          <w:rPr>
            <w:noProof/>
          </w:rPr>
          <w:t>6</w:t>
        </w:r>
        <w:r>
          <w:rPr>
            <w:noProof/>
          </w:rPr>
          <w:fldChar w:fldCharType="end"/>
        </w:r>
      </w:p>
    </w:sdtContent>
  </w:sdt>
  <w:p w:rsidR="00C639F4" w:rsidRDefault="00C639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32" w:rsidRDefault="00BD2732" w:rsidP="00B80F49">
      <w:pPr>
        <w:spacing w:after="0" w:line="240" w:lineRule="auto"/>
      </w:pPr>
      <w:r>
        <w:separator/>
      </w:r>
    </w:p>
  </w:footnote>
  <w:footnote w:type="continuationSeparator" w:id="0">
    <w:p w:rsidR="00BD2732" w:rsidRDefault="00BD2732" w:rsidP="00B80F49">
      <w:pPr>
        <w:spacing w:after="0" w:line="240" w:lineRule="auto"/>
      </w:pPr>
      <w:r>
        <w:continuationSeparator/>
      </w:r>
    </w:p>
  </w:footnote>
  <w:footnote w:id="1">
    <w:p w:rsidR="00C639F4" w:rsidRPr="000E3B05" w:rsidRDefault="00C639F4">
      <w:pPr>
        <w:pStyle w:val="Textonotapie"/>
        <w:rPr>
          <w:lang w:val="en-US"/>
        </w:rPr>
      </w:pPr>
      <w:r>
        <w:rPr>
          <w:rStyle w:val="Refdenotaalpie"/>
        </w:rPr>
        <w:footnoteRef/>
      </w:r>
      <w:r>
        <w:rPr>
          <w:lang w:val="en-US"/>
        </w:rPr>
        <w:t xml:space="preserve"> SETP</w:t>
      </w:r>
      <w:r w:rsidRPr="0064155F">
        <w:rPr>
          <w:lang w:val="en-US"/>
        </w:rPr>
        <w:t>: Strategic public transport system.  S</w:t>
      </w:r>
      <w:r>
        <w:rPr>
          <w:lang w:val="en-US"/>
        </w:rPr>
        <w:t>ITM</w:t>
      </w:r>
      <w:r w:rsidRPr="0064155F">
        <w:rPr>
          <w:lang w:val="en-US"/>
        </w:rPr>
        <w:t>: Integrated massive transport system.</w:t>
      </w:r>
    </w:p>
  </w:footnote>
  <w:footnote w:id="2">
    <w:p w:rsidR="00C639F4" w:rsidRPr="000E3B05" w:rsidRDefault="00C639F4">
      <w:pPr>
        <w:pStyle w:val="Textonotapie"/>
        <w:rPr>
          <w:rFonts w:ascii="Times New Roman" w:hAnsi="Times New Roman" w:cs="Times New Roman"/>
          <w:lang w:val="en-US"/>
        </w:rPr>
      </w:pPr>
      <w:r w:rsidRPr="003264B4">
        <w:rPr>
          <w:rStyle w:val="Refdenotaalpie"/>
          <w:rFonts w:ascii="Times New Roman" w:hAnsi="Times New Roman" w:cs="Times New Roman"/>
        </w:rPr>
        <w:footnoteRef/>
      </w:r>
      <w:r w:rsidRPr="0064155F">
        <w:rPr>
          <w:rFonts w:ascii="Times New Roman" w:hAnsi="Times New Roman" w:cs="Times New Roman"/>
          <w:lang w:val="en-US"/>
        </w:rPr>
        <w:t xml:space="preserve"> MADS-UNIANDES 2012 presents technical and participation details used in the development of these results</w:t>
      </w:r>
    </w:p>
  </w:footnote>
  <w:footnote w:id="3">
    <w:p w:rsidR="00C639F4" w:rsidRPr="000E3B05" w:rsidRDefault="00C639F4">
      <w:pPr>
        <w:pStyle w:val="Textonotapie"/>
        <w:rPr>
          <w:rFonts w:ascii="Times New Roman" w:hAnsi="Times New Roman" w:cs="Times New Roman"/>
          <w:lang w:val="en-US"/>
        </w:rPr>
      </w:pPr>
      <w:r w:rsidRPr="00B02F95">
        <w:rPr>
          <w:rStyle w:val="Refdenotaalpie"/>
          <w:rFonts w:ascii="Times New Roman" w:hAnsi="Times New Roman" w:cs="Times New Roman"/>
        </w:rPr>
        <w:footnoteRef/>
      </w:r>
      <w:r w:rsidRPr="0064155F">
        <w:rPr>
          <w:rFonts w:ascii="Times New Roman" w:hAnsi="Times New Roman" w:cs="Times New Roman"/>
          <w:lang w:val="en-US"/>
        </w:rPr>
        <w:t xml:space="preserve"> National Unified Transit Registry. Ministry of Transport. RUNT in Spanish.</w:t>
      </w:r>
    </w:p>
  </w:footnote>
  <w:footnote w:id="4">
    <w:p w:rsidR="00C639F4" w:rsidRPr="000E3B05" w:rsidRDefault="00C639F4">
      <w:pPr>
        <w:pStyle w:val="Textonotapie"/>
        <w:rPr>
          <w:rFonts w:ascii="Times New Roman" w:hAnsi="Times New Roman" w:cs="Times New Roman"/>
          <w:lang w:val="en-US"/>
        </w:rPr>
      </w:pPr>
      <w:r w:rsidRPr="00B02F95">
        <w:rPr>
          <w:rStyle w:val="Refdenotaalpie"/>
          <w:rFonts w:ascii="Times New Roman" w:hAnsi="Times New Roman" w:cs="Times New Roman"/>
        </w:rPr>
        <w:footnoteRef/>
      </w:r>
      <w:r w:rsidRPr="0064155F">
        <w:rPr>
          <w:rFonts w:ascii="Times New Roman" w:hAnsi="Times New Roman" w:cs="Times New Roman"/>
          <w:lang w:val="en-US"/>
        </w:rPr>
        <w:t xml:space="preserve"> The FECOC is developed by the National Mining and Energy Planning Unit (UPME)</w:t>
      </w:r>
    </w:p>
    <w:p w:rsidR="00C639F4" w:rsidRPr="000E3B05" w:rsidRDefault="00C639F4">
      <w:pPr>
        <w:pStyle w:val="Textonotapie"/>
        <w:rPr>
          <w:rFonts w:ascii="Times New Roman" w:hAnsi="Times New Roman" w:cs="Times New Roman"/>
          <w:lang w:val="en-US"/>
        </w:rPr>
      </w:pPr>
    </w:p>
  </w:footnote>
  <w:footnote w:id="5">
    <w:p w:rsidR="00C639F4" w:rsidRPr="0004229A" w:rsidRDefault="00C639F4">
      <w:pPr>
        <w:pStyle w:val="Textonotapie"/>
        <w:rPr>
          <w:rFonts w:ascii="Times New Roman" w:hAnsi="Times New Roman" w:cs="Times New Roman"/>
        </w:rPr>
      </w:pPr>
      <w:r w:rsidRPr="0004229A">
        <w:rPr>
          <w:rStyle w:val="Refdenotaalpie"/>
          <w:rFonts w:ascii="Times New Roman" w:hAnsi="Times New Roman" w:cs="Times New Roman"/>
        </w:rPr>
        <w:footnoteRef/>
      </w:r>
      <w:r w:rsidRPr="0004229A">
        <w:rPr>
          <w:rFonts w:ascii="Times New Roman" w:hAnsi="Times New Roman" w:cs="Times New Roman"/>
        </w:rPr>
        <w:t xml:space="preserve"> CONPES 3700, </w:t>
      </w:r>
      <w:r>
        <w:rPr>
          <w:rFonts w:ascii="Times New Roman" w:hAnsi="Times New Roman" w:cs="Times New Roman"/>
        </w:rPr>
        <w:t>National Development Plan</w:t>
      </w:r>
      <w:r w:rsidRPr="0004229A">
        <w:rPr>
          <w:rFonts w:ascii="Times New Roman" w:hAnsi="Times New Roman" w:cs="Times New Roman"/>
        </w:rPr>
        <w:t xml:space="preserve"> 2010-2014 </w:t>
      </w:r>
    </w:p>
  </w:footnote>
  <w:footnote w:id="6">
    <w:p w:rsidR="00C639F4" w:rsidRDefault="00C639F4">
      <w:pPr>
        <w:pStyle w:val="Textonotapie"/>
      </w:pPr>
      <w:r>
        <w:rPr>
          <w:rStyle w:val="Refdenotaalpie"/>
        </w:rPr>
        <w:footnoteRef/>
      </w:r>
      <w:r>
        <w:t xml:space="preserve"> CDA: Centro de diagnóstico automotriz (vehicle inspection center).</w:t>
      </w:r>
    </w:p>
  </w:footnote>
  <w:footnote w:id="7">
    <w:p w:rsidR="00C639F4" w:rsidRDefault="00C639F4">
      <w:pPr>
        <w:pStyle w:val="Textonotapie"/>
      </w:pPr>
      <w:r>
        <w:rPr>
          <w:rStyle w:val="Refdenotaalpie"/>
        </w:rPr>
        <w:footnoteRef/>
      </w:r>
      <w:r>
        <w:t xml:space="preserve"> CDA: Centro de diagnóstico automotriz (vehicle inspection center).</w:t>
      </w:r>
    </w:p>
  </w:footnote>
  <w:footnote w:id="8">
    <w:p w:rsidR="00C639F4" w:rsidRDefault="00C639F4">
      <w:pPr>
        <w:pStyle w:val="Textonotapie"/>
      </w:pPr>
      <w:r>
        <w:rPr>
          <w:rStyle w:val="Refdenotaalpie"/>
        </w:rPr>
        <w:footnoteRef/>
      </w:r>
      <w:r>
        <w:t xml:space="preserve"> CONFIS: Consejo Superior de Política Fiscal (Council for Fiscal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9F4" w:rsidRDefault="00C639F4">
    <w:pPr>
      <w:pStyle w:val="Encabezado"/>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463"/>
    </w:tblGrid>
    <w:tr w:rsidR="00C639F4" w:rsidTr="00994E6A">
      <w:trPr>
        <w:trHeight w:val="896"/>
      </w:trPr>
      <w:tc>
        <w:tcPr>
          <w:tcW w:w="5356" w:type="dxa"/>
          <w:vAlign w:val="center"/>
        </w:tcPr>
        <w:p w:rsidR="00C639F4" w:rsidRDefault="00C639F4" w:rsidP="00994E6A">
          <w:pPr>
            <w:pStyle w:val="Encabezado"/>
            <w:tabs>
              <w:tab w:val="clear" w:pos="8838"/>
            </w:tabs>
          </w:pPr>
          <w:r w:rsidRPr="001356B7">
            <w:rPr>
              <w:noProof/>
            </w:rPr>
            <w:drawing>
              <wp:inline distT="0" distB="0" distL="0" distR="0">
                <wp:extent cx="2160000" cy="693963"/>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7"/>
                        <pic:cNvPicPr>
                          <a:picLocks noChangeAspect="1" noChangeArrowheads="1"/>
                        </pic:cNvPicPr>
                      </pic:nvPicPr>
                      <pic:blipFill>
                        <a:blip r:embed="rId1" cstate="print"/>
                        <a:srcRect/>
                        <a:stretch>
                          <a:fillRect/>
                        </a:stretch>
                      </pic:blipFill>
                      <pic:spPr bwMode="auto">
                        <a:xfrm>
                          <a:off x="0" y="0"/>
                          <a:ext cx="2160000" cy="693963"/>
                        </a:xfrm>
                        <a:prstGeom prst="rect">
                          <a:avLst/>
                        </a:prstGeom>
                        <a:noFill/>
                        <a:ln w="9525">
                          <a:noFill/>
                          <a:miter lim="800000"/>
                          <a:headEnd/>
                          <a:tailEnd/>
                        </a:ln>
                      </pic:spPr>
                    </pic:pic>
                  </a:graphicData>
                </a:graphic>
              </wp:inline>
            </w:drawing>
          </w:r>
        </w:p>
      </w:tc>
      <w:tc>
        <w:tcPr>
          <w:tcW w:w="6035" w:type="dxa"/>
          <w:vAlign w:val="center"/>
        </w:tcPr>
        <w:p w:rsidR="00C639F4" w:rsidRDefault="00C639F4" w:rsidP="001356B7">
          <w:pPr>
            <w:pStyle w:val="Encabezado"/>
            <w:jc w:val="right"/>
          </w:pPr>
          <w:r w:rsidRPr="001356B7">
            <w:rPr>
              <w:noProof/>
            </w:rPr>
            <w:drawing>
              <wp:inline distT="0" distB="0" distL="0" distR="0">
                <wp:extent cx="1440000" cy="566237"/>
                <wp:effectExtent l="19050" t="0" r="7800" b="0"/>
                <wp:docPr id="5" name="Imagen 2" descr="http://www.minambiente.gov.co/imagesGestion/dinamicas/cambio_climatico/estrategia_bajo_carbono/150713_logo_ec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 name="Picture 6" descr="http://www.minambiente.gov.co/imagesGestion/dinamicas/cambio_climatico/estrategia_bajo_carbono/150713_logo_ecdbc.jpg"/>
                        <pic:cNvPicPr>
                          <a:picLocks noChangeAspect="1" noChangeArrowheads="1"/>
                        </pic:cNvPicPr>
                      </pic:nvPicPr>
                      <pic:blipFill>
                        <a:blip r:embed="rId2" cstate="print"/>
                        <a:srcRect/>
                        <a:stretch>
                          <a:fillRect/>
                        </a:stretch>
                      </pic:blipFill>
                      <pic:spPr bwMode="auto">
                        <a:xfrm>
                          <a:off x="0" y="0"/>
                          <a:ext cx="1440000" cy="566237"/>
                        </a:xfrm>
                        <a:prstGeom prst="rect">
                          <a:avLst/>
                        </a:prstGeom>
                        <a:noFill/>
                      </pic:spPr>
                    </pic:pic>
                  </a:graphicData>
                </a:graphic>
              </wp:inline>
            </w:drawing>
          </w:r>
        </w:p>
      </w:tc>
    </w:tr>
  </w:tbl>
  <w:p w:rsidR="00C639F4" w:rsidRDefault="00C639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639F4" w:rsidTr="00D1634F">
      <w:tc>
        <w:tcPr>
          <w:tcW w:w="4489" w:type="dxa"/>
          <w:vAlign w:val="center"/>
        </w:tcPr>
        <w:p w:rsidR="00C639F4" w:rsidRDefault="00C639F4" w:rsidP="00FE5864">
          <w:pPr>
            <w:pStyle w:val="Encabezado"/>
          </w:pPr>
          <w:r w:rsidRPr="001356B7">
            <w:rPr>
              <w:noProof/>
            </w:rPr>
            <w:drawing>
              <wp:inline distT="0" distB="0" distL="0" distR="0">
                <wp:extent cx="2160000" cy="693963"/>
                <wp:effectExtent l="1905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7"/>
                        <pic:cNvPicPr>
                          <a:picLocks noChangeAspect="1" noChangeArrowheads="1"/>
                        </pic:cNvPicPr>
                      </pic:nvPicPr>
                      <pic:blipFill>
                        <a:blip r:embed="rId1" cstate="print"/>
                        <a:srcRect/>
                        <a:stretch>
                          <a:fillRect/>
                        </a:stretch>
                      </pic:blipFill>
                      <pic:spPr bwMode="auto">
                        <a:xfrm>
                          <a:off x="0" y="0"/>
                          <a:ext cx="2160000" cy="693963"/>
                        </a:xfrm>
                        <a:prstGeom prst="rect">
                          <a:avLst/>
                        </a:prstGeom>
                        <a:noFill/>
                        <a:ln w="9525">
                          <a:noFill/>
                          <a:miter lim="800000"/>
                          <a:headEnd/>
                          <a:tailEnd/>
                        </a:ln>
                      </pic:spPr>
                    </pic:pic>
                  </a:graphicData>
                </a:graphic>
              </wp:inline>
            </w:drawing>
          </w:r>
        </w:p>
      </w:tc>
      <w:tc>
        <w:tcPr>
          <w:tcW w:w="4489" w:type="dxa"/>
          <w:vAlign w:val="center"/>
        </w:tcPr>
        <w:p w:rsidR="00C639F4" w:rsidRDefault="00C639F4" w:rsidP="00FE5864">
          <w:pPr>
            <w:pStyle w:val="Encabezado"/>
            <w:jc w:val="right"/>
          </w:pPr>
          <w:r w:rsidRPr="001356B7">
            <w:rPr>
              <w:noProof/>
            </w:rPr>
            <w:drawing>
              <wp:inline distT="0" distB="0" distL="0" distR="0">
                <wp:extent cx="1440000" cy="566237"/>
                <wp:effectExtent l="19050" t="0" r="7800" b="0"/>
                <wp:docPr id="8" name="Imagen 2" descr="http://www.minambiente.gov.co/imagesGestion/dinamicas/cambio_climatico/estrategia_bajo_carbono/150713_logo_ecd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 name="Picture 6" descr="http://www.minambiente.gov.co/imagesGestion/dinamicas/cambio_climatico/estrategia_bajo_carbono/150713_logo_ecdbc.jpg"/>
                        <pic:cNvPicPr>
                          <a:picLocks noChangeAspect="1" noChangeArrowheads="1"/>
                        </pic:cNvPicPr>
                      </pic:nvPicPr>
                      <pic:blipFill>
                        <a:blip r:embed="rId2" cstate="print"/>
                        <a:srcRect/>
                        <a:stretch>
                          <a:fillRect/>
                        </a:stretch>
                      </pic:blipFill>
                      <pic:spPr bwMode="auto">
                        <a:xfrm>
                          <a:off x="0" y="0"/>
                          <a:ext cx="1440000" cy="566237"/>
                        </a:xfrm>
                        <a:prstGeom prst="rect">
                          <a:avLst/>
                        </a:prstGeom>
                        <a:noFill/>
                      </pic:spPr>
                    </pic:pic>
                  </a:graphicData>
                </a:graphic>
              </wp:inline>
            </w:drawing>
          </w:r>
        </w:p>
      </w:tc>
    </w:tr>
  </w:tbl>
  <w:p w:rsidR="00C639F4" w:rsidRDefault="00C639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20CA"/>
    <w:multiLevelType w:val="hybridMultilevel"/>
    <w:tmpl w:val="25F2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C0E9D"/>
    <w:multiLevelType w:val="multilevel"/>
    <w:tmpl w:val="634826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19E513E"/>
    <w:multiLevelType w:val="hybridMultilevel"/>
    <w:tmpl w:val="EC04FDC2"/>
    <w:lvl w:ilvl="0" w:tplc="9E2479BA">
      <w:start w:val="5"/>
      <w:numFmt w:val="upperLetter"/>
      <w:lvlText w:val="%1."/>
      <w:lvlJc w:val="left"/>
      <w:pPr>
        <w:tabs>
          <w:tab w:val="num" w:pos="720"/>
        </w:tabs>
        <w:ind w:left="720" w:hanging="360"/>
      </w:pPr>
    </w:lvl>
    <w:lvl w:ilvl="1" w:tplc="551ED5B2" w:tentative="1">
      <w:start w:val="1"/>
      <w:numFmt w:val="upperLetter"/>
      <w:lvlText w:val="%2."/>
      <w:lvlJc w:val="left"/>
      <w:pPr>
        <w:tabs>
          <w:tab w:val="num" w:pos="1440"/>
        </w:tabs>
        <w:ind w:left="1440" w:hanging="360"/>
      </w:pPr>
    </w:lvl>
    <w:lvl w:ilvl="2" w:tplc="CD828842" w:tentative="1">
      <w:start w:val="1"/>
      <w:numFmt w:val="upperLetter"/>
      <w:lvlText w:val="%3."/>
      <w:lvlJc w:val="left"/>
      <w:pPr>
        <w:tabs>
          <w:tab w:val="num" w:pos="2160"/>
        </w:tabs>
        <w:ind w:left="2160" w:hanging="360"/>
      </w:pPr>
    </w:lvl>
    <w:lvl w:ilvl="3" w:tplc="C364564A" w:tentative="1">
      <w:start w:val="1"/>
      <w:numFmt w:val="upperLetter"/>
      <w:lvlText w:val="%4."/>
      <w:lvlJc w:val="left"/>
      <w:pPr>
        <w:tabs>
          <w:tab w:val="num" w:pos="2880"/>
        </w:tabs>
        <w:ind w:left="2880" w:hanging="360"/>
      </w:pPr>
    </w:lvl>
    <w:lvl w:ilvl="4" w:tplc="BFC211E6" w:tentative="1">
      <w:start w:val="1"/>
      <w:numFmt w:val="upperLetter"/>
      <w:lvlText w:val="%5."/>
      <w:lvlJc w:val="left"/>
      <w:pPr>
        <w:tabs>
          <w:tab w:val="num" w:pos="3600"/>
        </w:tabs>
        <w:ind w:left="3600" w:hanging="360"/>
      </w:pPr>
    </w:lvl>
    <w:lvl w:ilvl="5" w:tplc="E162F726" w:tentative="1">
      <w:start w:val="1"/>
      <w:numFmt w:val="upperLetter"/>
      <w:lvlText w:val="%6."/>
      <w:lvlJc w:val="left"/>
      <w:pPr>
        <w:tabs>
          <w:tab w:val="num" w:pos="4320"/>
        </w:tabs>
        <w:ind w:left="4320" w:hanging="360"/>
      </w:pPr>
    </w:lvl>
    <w:lvl w:ilvl="6" w:tplc="0346107E" w:tentative="1">
      <w:start w:val="1"/>
      <w:numFmt w:val="upperLetter"/>
      <w:lvlText w:val="%7."/>
      <w:lvlJc w:val="left"/>
      <w:pPr>
        <w:tabs>
          <w:tab w:val="num" w:pos="5040"/>
        </w:tabs>
        <w:ind w:left="5040" w:hanging="360"/>
      </w:pPr>
    </w:lvl>
    <w:lvl w:ilvl="7" w:tplc="F2625CBC" w:tentative="1">
      <w:start w:val="1"/>
      <w:numFmt w:val="upperLetter"/>
      <w:lvlText w:val="%8."/>
      <w:lvlJc w:val="left"/>
      <w:pPr>
        <w:tabs>
          <w:tab w:val="num" w:pos="5760"/>
        </w:tabs>
        <w:ind w:left="5760" w:hanging="360"/>
      </w:pPr>
    </w:lvl>
    <w:lvl w:ilvl="8" w:tplc="ECD07010" w:tentative="1">
      <w:start w:val="1"/>
      <w:numFmt w:val="upperLetter"/>
      <w:lvlText w:val="%9."/>
      <w:lvlJc w:val="left"/>
      <w:pPr>
        <w:tabs>
          <w:tab w:val="num" w:pos="6480"/>
        </w:tabs>
        <w:ind w:left="6480" w:hanging="360"/>
      </w:pPr>
    </w:lvl>
  </w:abstractNum>
  <w:abstractNum w:abstractNumId="3">
    <w:nsid w:val="32257FE6"/>
    <w:multiLevelType w:val="hybridMultilevel"/>
    <w:tmpl w:val="D5F6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D7152"/>
    <w:multiLevelType w:val="hybridMultilevel"/>
    <w:tmpl w:val="527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15171D"/>
    <w:multiLevelType w:val="multilevel"/>
    <w:tmpl w:val="364EB3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1731136"/>
    <w:multiLevelType w:val="multilevel"/>
    <w:tmpl w:val="43104AD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B1F1BD6"/>
    <w:multiLevelType w:val="hybridMultilevel"/>
    <w:tmpl w:val="54E2FBA4"/>
    <w:lvl w:ilvl="0" w:tplc="520AC390">
      <w:start w:val="1"/>
      <w:numFmt w:val="upperLetter"/>
      <w:lvlText w:val="%1."/>
      <w:lvlJc w:val="left"/>
      <w:pPr>
        <w:tabs>
          <w:tab w:val="num" w:pos="720"/>
        </w:tabs>
        <w:ind w:left="720" w:hanging="360"/>
      </w:pPr>
    </w:lvl>
    <w:lvl w:ilvl="1" w:tplc="169A659A" w:tentative="1">
      <w:start w:val="1"/>
      <w:numFmt w:val="upperLetter"/>
      <w:lvlText w:val="%2."/>
      <w:lvlJc w:val="left"/>
      <w:pPr>
        <w:tabs>
          <w:tab w:val="num" w:pos="1440"/>
        </w:tabs>
        <w:ind w:left="1440" w:hanging="360"/>
      </w:pPr>
    </w:lvl>
    <w:lvl w:ilvl="2" w:tplc="52C0E856" w:tentative="1">
      <w:start w:val="1"/>
      <w:numFmt w:val="upperLetter"/>
      <w:lvlText w:val="%3."/>
      <w:lvlJc w:val="left"/>
      <w:pPr>
        <w:tabs>
          <w:tab w:val="num" w:pos="2160"/>
        </w:tabs>
        <w:ind w:left="2160" w:hanging="360"/>
      </w:pPr>
    </w:lvl>
    <w:lvl w:ilvl="3" w:tplc="E2E286D6" w:tentative="1">
      <w:start w:val="1"/>
      <w:numFmt w:val="upperLetter"/>
      <w:lvlText w:val="%4."/>
      <w:lvlJc w:val="left"/>
      <w:pPr>
        <w:tabs>
          <w:tab w:val="num" w:pos="2880"/>
        </w:tabs>
        <w:ind w:left="2880" w:hanging="360"/>
      </w:pPr>
    </w:lvl>
    <w:lvl w:ilvl="4" w:tplc="6A280978" w:tentative="1">
      <w:start w:val="1"/>
      <w:numFmt w:val="upperLetter"/>
      <w:lvlText w:val="%5."/>
      <w:lvlJc w:val="left"/>
      <w:pPr>
        <w:tabs>
          <w:tab w:val="num" w:pos="3600"/>
        </w:tabs>
        <w:ind w:left="3600" w:hanging="360"/>
      </w:pPr>
    </w:lvl>
    <w:lvl w:ilvl="5" w:tplc="80C0DE4A" w:tentative="1">
      <w:start w:val="1"/>
      <w:numFmt w:val="upperLetter"/>
      <w:lvlText w:val="%6."/>
      <w:lvlJc w:val="left"/>
      <w:pPr>
        <w:tabs>
          <w:tab w:val="num" w:pos="4320"/>
        </w:tabs>
        <w:ind w:left="4320" w:hanging="360"/>
      </w:pPr>
    </w:lvl>
    <w:lvl w:ilvl="6" w:tplc="7C7C3F00" w:tentative="1">
      <w:start w:val="1"/>
      <w:numFmt w:val="upperLetter"/>
      <w:lvlText w:val="%7."/>
      <w:lvlJc w:val="left"/>
      <w:pPr>
        <w:tabs>
          <w:tab w:val="num" w:pos="5040"/>
        </w:tabs>
        <w:ind w:left="5040" w:hanging="360"/>
      </w:pPr>
    </w:lvl>
    <w:lvl w:ilvl="7" w:tplc="2D00B62E" w:tentative="1">
      <w:start w:val="1"/>
      <w:numFmt w:val="upperLetter"/>
      <w:lvlText w:val="%8."/>
      <w:lvlJc w:val="left"/>
      <w:pPr>
        <w:tabs>
          <w:tab w:val="num" w:pos="5760"/>
        </w:tabs>
        <w:ind w:left="5760" w:hanging="360"/>
      </w:pPr>
    </w:lvl>
    <w:lvl w:ilvl="8" w:tplc="989ABDD6" w:tentative="1">
      <w:start w:val="1"/>
      <w:numFmt w:val="upperLetter"/>
      <w:lvlText w:val="%9."/>
      <w:lvlJc w:val="left"/>
      <w:pPr>
        <w:tabs>
          <w:tab w:val="num" w:pos="6480"/>
        </w:tabs>
        <w:ind w:left="6480" w:hanging="360"/>
      </w:pPr>
    </w:lvl>
  </w:abstractNum>
  <w:abstractNum w:abstractNumId="8">
    <w:nsid w:val="4C190F04"/>
    <w:multiLevelType w:val="hybridMultilevel"/>
    <w:tmpl w:val="F1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B41B7"/>
    <w:multiLevelType w:val="hybridMultilevel"/>
    <w:tmpl w:val="D8AA949E"/>
    <w:lvl w:ilvl="0" w:tplc="C3307BB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nsid w:val="5EEF430B"/>
    <w:multiLevelType w:val="hybridMultilevel"/>
    <w:tmpl w:val="B2A0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12BA0"/>
    <w:multiLevelType w:val="hybridMultilevel"/>
    <w:tmpl w:val="CDF4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A27E1"/>
    <w:multiLevelType w:val="hybridMultilevel"/>
    <w:tmpl w:val="5BDEC7D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DC1687"/>
    <w:multiLevelType w:val="hybridMultilevel"/>
    <w:tmpl w:val="A0F2FB5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E054AE4"/>
    <w:multiLevelType w:val="hybridMultilevel"/>
    <w:tmpl w:val="B21C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6"/>
  </w:num>
  <w:num w:numId="5">
    <w:abstractNumId w:val="9"/>
  </w:num>
  <w:num w:numId="6">
    <w:abstractNumId w:val="1"/>
  </w:num>
  <w:num w:numId="7">
    <w:abstractNumId w:val="3"/>
  </w:num>
  <w:num w:numId="8">
    <w:abstractNumId w:val="10"/>
  </w:num>
  <w:num w:numId="9">
    <w:abstractNumId w:val="11"/>
  </w:num>
  <w:num w:numId="10">
    <w:abstractNumId w:val="4"/>
  </w:num>
  <w:num w:numId="11">
    <w:abstractNumId w:val="14"/>
  </w:num>
  <w:num w:numId="12">
    <w:abstractNumId w:val="0"/>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20"/>
    <w:rsid w:val="00010BD2"/>
    <w:rsid w:val="000252BF"/>
    <w:rsid w:val="000308BB"/>
    <w:rsid w:val="00032174"/>
    <w:rsid w:val="0003437D"/>
    <w:rsid w:val="00034F7F"/>
    <w:rsid w:val="00040D25"/>
    <w:rsid w:val="0004229A"/>
    <w:rsid w:val="00042A0F"/>
    <w:rsid w:val="0004343F"/>
    <w:rsid w:val="0005031A"/>
    <w:rsid w:val="00066C09"/>
    <w:rsid w:val="00072C07"/>
    <w:rsid w:val="0007388A"/>
    <w:rsid w:val="00075F74"/>
    <w:rsid w:val="00084020"/>
    <w:rsid w:val="00085C26"/>
    <w:rsid w:val="000933C3"/>
    <w:rsid w:val="0009765E"/>
    <w:rsid w:val="000A298E"/>
    <w:rsid w:val="000B3638"/>
    <w:rsid w:val="000B3943"/>
    <w:rsid w:val="000B5869"/>
    <w:rsid w:val="000C06C6"/>
    <w:rsid w:val="000C5C78"/>
    <w:rsid w:val="000D4608"/>
    <w:rsid w:val="000E1304"/>
    <w:rsid w:val="000E3695"/>
    <w:rsid w:val="000E3B05"/>
    <w:rsid w:val="000F1812"/>
    <w:rsid w:val="000F2C39"/>
    <w:rsid w:val="00110DA6"/>
    <w:rsid w:val="00112229"/>
    <w:rsid w:val="001235E6"/>
    <w:rsid w:val="00125527"/>
    <w:rsid w:val="00131268"/>
    <w:rsid w:val="001356B7"/>
    <w:rsid w:val="00144581"/>
    <w:rsid w:val="0014543F"/>
    <w:rsid w:val="00146BBA"/>
    <w:rsid w:val="00162992"/>
    <w:rsid w:val="00162FE5"/>
    <w:rsid w:val="00164BC7"/>
    <w:rsid w:val="001669B0"/>
    <w:rsid w:val="0017301D"/>
    <w:rsid w:val="0018358B"/>
    <w:rsid w:val="00184B2B"/>
    <w:rsid w:val="00184B6E"/>
    <w:rsid w:val="0018521E"/>
    <w:rsid w:val="001A0E96"/>
    <w:rsid w:val="001A22B3"/>
    <w:rsid w:val="001A6F8B"/>
    <w:rsid w:val="001A764A"/>
    <w:rsid w:val="001B01FB"/>
    <w:rsid w:val="001B07A4"/>
    <w:rsid w:val="001C2AFD"/>
    <w:rsid w:val="001C56DD"/>
    <w:rsid w:val="001C692E"/>
    <w:rsid w:val="001C7AAB"/>
    <w:rsid w:val="001D0DFB"/>
    <w:rsid w:val="001E29F7"/>
    <w:rsid w:val="001E6AB0"/>
    <w:rsid w:val="001F041F"/>
    <w:rsid w:val="001F5549"/>
    <w:rsid w:val="00204016"/>
    <w:rsid w:val="002042AA"/>
    <w:rsid w:val="00205AAE"/>
    <w:rsid w:val="00207466"/>
    <w:rsid w:val="002173B2"/>
    <w:rsid w:val="00222F97"/>
    <w:rsid w:val="00226115"/>
    <w:rsid w:val="00226D12"/>
    <w:rsid w:val="0022731F"/>
    <w:rsid w:val="00236F07"/>
    <w:rsid w:val="002422C1"/>
    <w:rsid w:val="002461D6"/>
    <w:rsid w:val="002529FD"/>
    <w:rsid w:val="00252F2B"/>
    <w:rsid w:val="0026527D"/>
    <w:rsid w:val="00285ECF"/>
    <w:rsid w:val="00291671"/>
    <w:rsid w:val="00294068"/>
    <w:rsid w:val="002A13AE"/>
    <w:rsid w:val="002A2197"/>
    <w:rsid w:val="002A6B2C"/>
    <w:rsid w:val="002A6BAE"/>
    <w:rsid w:val="002A70D0"/>
    <w:rsid w:val="002B11DF"/>
    <w:rsid w:val="002B5B3C"/>
    <w:rsid w:val="002B6AA5"/>
    <w:rsid w:val="002C3D76"/>
    <w:rsid w:val="002C4709"/>
    <w:rsid w:val="002C658D"/>
    <w:rsid w:val="002D1CE8"/>
    <w:rsid w:val="002D7D16"/>
    <w:rsid w:val="002E41FF"/>
    <w:rsid w:val="002F0CCC"/>
    <w:rsid w:val="002F29FB"/>
    <w:rsid w:val="002F2E30"/>
    <w:rsid w:val="002F4D13"/>
    <w:rsid w:val="002F6CED"/>
    <w:rsid w:val="002F78CD"/>
    <w:rsid w:val="00300F63"/>
    <w:rsid w:val="0030383B"/>
    <w:rsid w:val="00305132"/>
    <w:rsid w:val="00307F18"/>
    <w:rsid w:val="00313276"/>
    <w:rsid w:val="0031329D"/>
    <w:rsid w:val="0031353A"/>
    <w:rsid w:val="00313DCE"/>
    <w:rsid w:val="00320F56"/>
    <w:rsid w:val="00325364"/>
    <w:rsid w:val="00325726"/>
    <w:rsid w:val="003264B4"/>
    <w:rsid w:val="00330FA9"/>
    <w:rsid w:val="00331A04"/>
    <w:rsid w:val="00335DCA"/>
    <w:rsid w:val="00335F7A"/>
    <w:rsid w:val="00342B00"/>
    <w:rsid w:val="003645C4"/>
    <w:rsid w:val="00366CA6"/>
    <w:rsid w:val="00370DAA"/>
    <w:rsid w:val="00376CDF"/>
    <w:rsid w:val="0038140B"/>
    <w:rsid w:val="0038370A"/>
    <w:rsid w:val="00390179"/>
    <w:rsid w:val="00394E79"/>
    <w:rsid w:val="003A6416"/>
    <w:rsid w:val="003B064C"/>
    <w:rsid w:val="003B2833"/>
    <w:rsid w:val="003B5E3B"/>
    <w:rsid w:val="003B640B"/>
    <w:rsid w:val="003B7B63"/>
    <w:rsid w:val="003C124C"/>
    <w:rsid w:val="003C3530"/>
    <w:rsid w:val="003C5922"/>
    <w:rsid w:val="003C5C3C"/>
    <w:rsid w:val="003C79F8"/>
    <w:rsid w:val="003D18C9"/>
    <w:rsid w:val="003D472E"/>
    <w:rsid w:val="003D4E38"/>
    <w:rsid w:val="003D4E68"/>
    <w:rsid w:val="003E0187"/>
    <w:rsid w:val="003E2D4C"/>
    <w:rsid w:val="003E4A0B"/>
    <w:rsid w:val="003E54E1"/>
    <w:rsid w:val="003F0C9C"/>
    <w:rsid w:val="00403057"/>
    <w:rsid w:val="00426E50"/>
    <w:rsid w:val="004363F9"/>
    <w:rsid w:val="00441685"/>
    <w:rsid w:val="00446E4A"/>
    <w:rsid w:val="004502AB"/>
    <w:rsid w:val="00451A50"/>
    <w:rsid w:val="00452C0F"/>
    <w:rsid w:val="0045352B"/>
    <w:rsid w:val="00461B63"/>
    <w:rsid w:val="0046385E"/>
    <w:rsid w:val="0047331A"/>
    <w:rsid w:val="00473A49"/>
    <w:rsid w:val="004750A5"/>
    <w:rsid w:val="00483AAC"/>
    <w:rsid w:val="00484817"/>
    <w:rsid w:val="00497723"/>
    <w:rsid w:val="00497F88"/>
    <w:rsid w:val="004A042F"/>
    <w:rsid w:val="004A3996"/>
    <w:rsid w:val="004A463B"/>
    <w:rsid w:val="004B6982"/>
    <w:rsid w:val="004B6D9B"/>
    <w:rsid w:val="004C331A"/>
    <w:rsid w:val="004D46B9"/>
    <w:rsid w:val="004E1615"/>
    <w:rsid w:val="004E170D"/>
    <w:rsid w:val="004E7995"/>
    <w:rsid w:val="004F2F9A"/>
    <w:rsid w:val="004F5C25"/>
    <w:rsid w:val="004F6B04"/>
    <w:rsid w:val="004F7A62"/>
    <w:rsid w:val="00501CEC"/>
    <w:rsid w:val="00503A49"/>
    <w:rsid w:val="005102FF"/>
    <w:rsid w:val="00514551"/>
    <w:rsid w:val="00527D42"/>
    <w:rsid w:val="00527D8D"/>
    <w:rsid w:val="00530AA6"/>
    <w:rsid w:val="005353BA"/>
    <w:rsid w:val="00541C13"/>
    <w:rsid w:val="005436EB"/>
    <w:rsid w:val="005441F0"/>
    <w:rsid w:val="0054481F"/>
    <w:rsid w:val="00554E76"/>
    <w:rsid w:val="00560CD3"/>
    <w:rsid w:val="00561706"/>
    <w:rsid w:val="0056232E"/>
    <w:rsid w:val="005637C2"/>
    <w:rsid w:val="0056465A"/>
    <w:rsid w:val="00565671"/>
    <w:rsid w:val="00565EA7"/>
    <w:rsid w:val="005667B5"/>
    <w:rsid w:val="00572B10"/>
    <w:rsid w:val="0057340B"/>
    <w:rsid w:val="0059243B"/>
    <w:rsid w:val="00594D46"/>
    <w:rsid w:val="005A29AF"/>
    <w:rsid w:val="005A6E2F"/>
    <w:rsid w:val="005B086B"/>
    <w:rsid w:val="005B5FF0"/>
    <w:rsid w:val="005B6602"/>
    <w:rsid w:val="005C34D9"/>
    <w:rsid w:val="005C4FA6"/>
    <w:rsid w:val="005C5590"/>
    <w:rsid w:val="005C6B6F"/>
    <w:rsid w:val="005D4663"/>
    <w:rsid w:val="005D5111"/>
    <w:rsid w:val="005D60BC"/>
    <w:rsid w:val="005E0874"/>
    <w:rsid w:val="005E2C6B"/>
    <w:rsid w:val="005E3B36"/>
    <w:rsid w:val="005E7032"/>
    <w:rsid w:val="005F6E81"/>
    <w:rsid w:val="00603407"/>
    <w:rsid w:val="006060DD"/>
    <w:rsid w:val="00606380"/>
    <w:rsid w:val="00610888"/>
    <w:rsid w:val="00612951"/>
    <w:rsid w:val="00622CC5"/>
    <w:rsid w:val="00623771"/>
    <w:rsid w:val="00633CAD"/>
    <w:rsid w:val="00636AB9"/>
    <w:rsid w:val="0064155F"/>
    <w:rsid w:val="00641F7F"/>
    <w:rsid w:val="006455BB"/>
    <w:rsid w:val="006458FF"/>
    <w:rsid w:val="00652F16"/>
    <w:rsid w:val="00654027"/>
    <w:rsid w:val="0065799E"/>
    <w:rsid w:val="00662C70"/>
    <w:rsid w:val="00665CEB"/>
    <w:rsid w:val="00677A0B"/>
    <w:rsid w:val="006812C1"/>
    <w:rsid w:val="00687863"/>
    <w:rsid w:val="00690B64"/>
    <w:rsid w:val="006918D3"/>
    <w:rsid w:val="00693EE6"/>
    <w:rsid w:val="006947BB"/>
    <w:rsid w:val="00694F36"/>
    <w:rsid w:val="00696407"/>
    <w:rsid w:val="006968F8"/>
    <w:rsid w:val="006A27B7"/>
    <w:rsid w:val="006A67C6"/>
    <w:rsid w:val="006A7237"/>
    <w:rsid w:val="006B2EAA"/>
    <w:rsid w:val="006B3591"/>
    <w:rsid w:val="006B4276"/>
    <w:rsid w:val="006B5A83"/>
    <w:rsid w:val="006B70A2"/>
    <w:rsid w:val="006C18D6"/>
    <w:rsid w:val="006C3090"/>
    <w:rsid w:val="006C6563"/>
    <w:rsid w:val="006D03BA"/>
    <w:rsid w:val="006D41CF"/>
    <w:rsid w:val="006D6AA4"/>
    <w:rsid w:val="006E0D12"/>
    <w:rsid w:val="006E4CEF"/>
    <w:rsid w:val="006F337C"/>
    <w:rsid w:val="006F5DDC"/>
    <w:rsid w:val="0070129A"/>
    <w:rsid w:val="00702FC3"/>
    <w:rsid w:val="0070409A"/>
    <w:rsid w:val="00712E1C"/>
    <w:rsid w:val="00714C85"/>
    <w:rsid w:val="00717F09"/>
    <w:rsid w:val="007316D9"/>
    <w:rsid w:val="00732F84"/>
    <w:rsid w:val="00735F19"/>
    <w:rsid w:val="00736303"/>
    <w:rsid w:val="0074298F"/>
    <w:rsid w:val="00744557"/>
    <w:rsid w:val="00745D88"/>
    <w:rsid w:val="00747040"/>
    <w:rsid w:val="00747997"/>
    <w:rsid w:val="0075105C"/>
    <w:rsid w:val="007554E0"/>
    <w:rsid w:val="007563A2"/>
    <w:rsid w:val="0076267B"/>
    <w:rsid w:val="00765852"/>
    <w:rsid w:val="0076677A"/>
    <w:rsid w:val="00771E44"/>
    <w:rsid w:val="00772CD9"/>
    <w:rsid w:val="00773A1B"/>
    <w:rsid w:val="00783382"/>
    <w:rsid w:val="00784ECE"/>
    <w:rsid w:val="007954CD"/>
    <w:rsid w:val="007A1C7C"/>
    <w:rsid w:val="007A3567"/>
    <w:rsid w:val="007B1F17"/>
    <w:rsid w:val="007B7115"/>
    <w:rsid w:val="007C1EB2"/>
    <w:rsid w:val="007C6AAA"/>
    <w:rsid w:val="007C7E9D"/>
    <w:rsid w:val="007D0C35"/>
    <w:rsid w:val="007D0F1C"/>
    <w:rsid w:val="007D1713"/>
    <w:rsid w:val="007D3AA9"/>
    <w:rsid w:val="007D5EB2"/>
    <w:rsid w:val="007E2CE0"/>
    <w:rsid w:val="007E2EE5"/>
    <w:rsid w:val="007E672B"/>
    <w:rsid w:val="007F00CA"/>
    <w:rsid w:val="007F7279"/>
    <w:rsid w:val="0080122D"/>
    <w:rsid w:val="008121DC"/>
    <w:rsid w:val="00812976"/>
    <w:rsid w:val="008144F7"/>
    <w:rsid w:val="00816597"/>
    <w:rsid w:val="00816A2F"/>
    <w:rsid w:val="00820B24"/>
    <w:rsid w:val="00826AFD"/>
    <w:rsid w:val="008304B8"/>
    <w:rsid w:val="00836F89"/>
    <w:rsid w:val="00841577"/>
    <w:rsid w:val="00842027"/>
    <w:rsid w:val="00845174"/>
    <w:rsid w:val="008549B0"/>
    <w:rsid w:val="0085598F"/>
    <w:rsid w:val="008602C6"/>
    <w:rsid w:val="008638D5"/>
    <w:rsid w:val="00863E10"/>
    <w:rsid w:val="00865688"/>
    <w:rsid w:val="00866668"/>
    <w:rsid w:val="008701E4"/>
    <w:rsid w:val="00872A09"/>
    <w:rsid w:val="008770B3"/>
    <w:rsid w:val="0088211B"/>
    <w:rsid w:val="00882806"/>
    <w:rsid w:val="00896BF1"/>
    <w:rsid w:val="008A286A"/>
    <w:rsid w:val="008A4A4D"/>
    <w:rsid w:val="008B2DEE"/>
    <w:rsid w:val="008B510D"/>
    <w:rsid w:val="008B67E4"/>
    <w:rsid w:val="008B6BB6"/>
    <w:rsid w:val="008C3A83"/>
    <w:rsid w:val="008D1D19"/>
    <w:rsid w:val="008D419C"/>
    <w:rsid w:val="008E3E4D"/>
    <w:rsid w:val="009020FB"/>
    <w:rsid w:val="00903569"/>
    <w:rsid w:val="009053EB"/>
    <w:rsid w:val="00905CAC"/>
    <w:rsid w:val="00906CBB"/>
    <w:rsid w:val="00907808"/>
    <w:rsid w:val="009102F5"/>
    <w:rsid w:val="00910ED3"/>
    <w:rsid w:val="009134FD"/>
    <w:rsid w:val="009141C2"/>
    <w:rsid w:val="00915143"/>
    <w:rsid w:val="009209DA"/>
    <w:rsid w:val="009264C8"/>
    <w:rsid w:val="00926FCE"/>
    <w:rsid w:val="0093045C"/>
    <w:rsid w:val="00937027"/>
    <w:rsid w:val="0094217E"/>
    <w:rsid w:val="0094531B"/>
    <w:rsid w:val="00947340"/>
    <w:rsid w:val="00950E6D"/>
    <w:rsid w:val="009537B9"/>
    <w:rsid w:val="00955614"/>
    <w:rsid w:val="009621E9"/>
    <w:rsid w:val="00974057"/>
    <w:rsid w:val="00976E0F"/>
    <w:rsid w:val="00984DF0"/>
    <w:rsid w:val="0098643D"/>
    <w:rsid w:val="009875F0"/>
    <w:rsid w:val="00994E6A"/>
    <w:rsid w:val="00994FFF"/>
    <w:rsid w:val="00995D0A"/>
    <w:rsid w:val="00996AC5"/>
    <w:rsid w:val="00997F78"/>
    <w:rsid w:val="009A57F9"/>
    <w:rsid w:val="009B1346"/>
    <w:rsid w:val="009B268B"/>
    <w:rsid w:val="009C0315"/>
    <w:rsid w:val="009C58F0"/>
    <w:rsid w:val="009C728F"/>
    <w:rsid w:val="009C7A7F"/>
    <w:rsid w:val="009E0376"/>
    <w:rsid w:val="009E2BFF"/>
    <w:rsid w:val="009E2CB8"/>
    <w:rsid w:val="009E69E2"/>
    <w:rsid w:val="009E7672"/>
    <w:rsid w:val="009F08DA"/>
    <w:rsid w:val="009F7658"/>
    <w:rsid w:val="00A11F72"/>
    <w:rsid w:val="00A12D83"/>
    <w:rsid w:val="00A2121D"/>
    <w:rsid w:val="00A227F8"/>
    <w:rsid w:val="00A33BB8"/>
    <w:rsid w:val="00A4200A"/>
    <w:rsid w:val="00A43BDB"/>
    <w:rsid w:val="00A50551"/>
    <w:rsid w:val="00A529BC"/>
    <w:rsid w:val="00A5368B"/>
    <w:rsid w:val="00A572F1"/>
    <w:rsid w:val="00A65069"/>
    <w:rsid w:val="00A71DD2"/>
    <w:rsid w:val="00A759C4"/>
    <w:rsid w:val="00A84470"/>
    <w:rsid w:val="00A86F5F"/>
    <w:rsid w:val="00AB3A10"/>
    <w:rsid w:val="00AB51A4"/>
    <w:rsid w:val="00AB5830"/>
    <w:rsid w:val="00AD1B48"/>
    <w:rsid w:val="00AD3299"/>
    <w:rsid w:val="00AD37F9"/>
    <w:rsid w:val="00AD665A"/>
    <w:rsid w:val="00AE1C21"/>
    <w:rsid w:val="00AE2DA4"/>
    <w:rsid w:val="00AF4372"/>
    <w:rsid w:val="00B02F95"/>
    <w:rsid w:val="00B06731"/>
    <w:rsid w:val="00B078FA"/>
    <w:rsid w:val="00B146C7"/>
    <w:rsid w:val="00B17CBD"/>
    <w:rsid w:val="00B26079"/>
    <w:rsid w:val="00B34ADA"/>
    <w:rsid w:val="00B359FF"/>
    <w:rsid w:val="00B44E0B"/>
    <w:rsid w:val="00B457C5"/>
    <w:rsid w:val="00B55DEF"/>
    <w:rsid w:val="00B569EA"/>
    <w:rsid w:val="00B56AAE"/>
    <w:rsid w:val="00B61863"/>
    <w:rsid w:val="00B66037"/>
    <w:rsid w:val="00B66B47"/>
    <w:rsid w:val="00B66FD3"/>
    <w:rsid w:val="00B70E8B"/>
    <w:rsid w:val="00B72A07"/>
    <w:rsid w:val="00B74563"/>
    <w:rsid w:val="00B76071"/>
    <w:rsid w:val="00B7714A"/>
    <w:rsid w:val="00B80F49"/>
    <w:rsid w:val="00B85525"/>
    <w:rsid w:val="00B86805"/>
    <w:rsid w:val="00BA6678"/>
    <w:rsid w:val="00BB274C"/>
    <w:rsid w:val="00BB7F7A"/>
    <w:rsid w:val="00BC1696"/>
    <w:rsid w:val="00BC633A"/>
    <w:rsid w:val="00BD2732"/>
    <w:rsid w:val="00BD7EDF"/>
    <w:rsid w:val="00BE2394"/>
    <w:rsid w:val="00BF1B6A"/>
    <w:rsid w:val="00C03A53"/>
    <w:rsid w:val="00C058F9"/>
    <w:rsid w:val="00C07A64"/>
    <w:rsid w:val="00C07FA5"/>
    <w:rsid w:val="00C1171A"/>
    <w:rsid w:val="00C16458"/>
    <w:rsid w:val="00C20363"/>
    <w:rsid w:val="00C217B9"/>
    <w:rsid w:val="00C23B70"/>
    <w:rsid w:val="00C24E9B"/>
    <w:rsid w:val="00C25F88"/>
    <w:rsid w:val="00C27CA1"/>
    <w:rsid w:val="00C3351D"/>
    <w:rsid w:val="00C351BF"/>
    <w:rsid w:val="00C41541"/>
    <w:rsid w:val="00C47207"/>
    <w:rsid w:val="00C5250B"/>
    <w:rsid w:val="00C55F77"/>
    <w:rsid w:val="00C62426"/>
    <w:rsid w:val="00C63308"/>
    <w:rsid w:val="00C639F4"/>
    <w:rsid w:val="00C64113"/>
    <w:rsid w:val="00C6766F"/>
    <w:rsid w:val="00C7406C"/>
    <w:rsid w:val="00C744CC"/>
    <w:rsid w:val="00C770B9"/>
    <w:rsid w:val="00C853AF"/>
    <w:rsid w:val="00C8611B"/>
    <w:rsid w:val="00C9139D"/>
    <w:rsid w:val="00C913D4"/>
    <w:rsid w:val="00C91FF7"/>
    <w:rsid w:val="00C95262"/>
    <w:rsid w:val="00CA23B6"/>
    <w:rsid w:val="00CB177A"/>
    <w:rsid w:val="00CC52D4"/>
    <w:rsid w:val="00CD2CB8"/>
    <w:rsid w:val="00CD3B50"/>
    <w:rsid w:val="00CD4732"/>
    <w:rsid w:val="00CD5ABA"/>
    <w:rsid w:val="00CD6489"/>
    <w:rsid w:val="00CE0AA9"/>
    <w:rsid w:val="00CE5530"/>
    <w:rsid w:val="00CE58B4"/>
    <w:rsid w:val="00CE61B7"/>
    <w:rsid w:val="00CE7C2C"/>
    <w:rsid w:val="00CF2313"/>
    <w:rsid w:val="00CF2F3F"/>
    <w:rsid w:val="00CF4458"/>
    <w:rsid w:val="00CF7127"/>
    <w:rsid w:val="00D06923"/>
    <w:rsid w:val="00D1404B"/>
    <w:rsid w:val="00D1448B"/>
    <w:rsid w:val="00D1634F"/>
    <w:rsid w:val="00D166F6"/>
    <w:rsid w:val="00D203EC"/>
    <w:rsid w:val="00D2259C"/>
    <w:rsid w:val="00D256BD"/>
    <w:rsid w:val="00D25D85"/>
    <w:rsid w:val="00D27E65"/>
    <w:rsid w:val="00D27F46"/>
    <w:rsid w:val="00D30BCB"/>
    <w:rsid w:val="00D317C8"/>
    <w:rsid w:val="00D32ADA"/>
    <w:rsid w:val="00D4152D"/>
    <w:rsid w:val="00D455B6"/>
    <w:rsid w:val="00D460A4"/>
    <w:rsid w:val="00D478D6"/>
    <w:rsid w:val="00D50438"/>
    <w:rsid w:val="00D52F03"/>
    <w:rsid w:val="00D5585A"/>
    <w:rsid w:val="00D57166"/>
    <w:rsid w:val="00D629CC"/>
    <w:rsid w:val="00D62A2B"/>
    <w:rsid w:val="00D6684C"/>
    <w:rsid w:val="00D71DF6"/>
    <w:rsid w:val="00D765D9"/>
    <w:rsid w:val="00D8004F"/>
    <w:rsid w:val="00D81B16"/>
    <w:rsid w:val="00D85572"/>
    <w:rsid w:val="00D87B08"/>
    <w:rsid w:val="00D87FB3"/>
    <w:rsid w:val="00D90E1F"/>
    <w:rsid w:val="00D93A39"/>
    <w:rsid w:val="00D93BAD"/>
    <w:rsid w:val="00DA7817"/>
    <w:rsid w:val="00DB460E"/>
    <w:rsid w:val="00DB4DA9"/>
    <w:rsid w:val="00DC65D7"/>
    <w:rsid w:val="00DD02ED"/>
    <w:rsid w:val="00DD1E7A"/>
    <w:rsid w:val="00DD405B"/>
    <w:rsid w:val="00DD6238"/>
    <w:rsid w:val="00DD6F80"/>
    <w:rsid w:val="00DE386D"/>
    <w:rsid w:val="00DE3CCA"/>
    <w:rsid w:val="00DE3D6A"/>
    <w:rsid w:val="00DF4FDF"/>
    <w:rsid w:val="00E05228"/>
    <w:rsid w:val="00E058C2"/>
    <w:rsid w:val="00E06F37"/>
    <w:rsid w:val="00E11404"/>
    <w:rsid w:val="00E17CF5"/>
    <w:rsid w:val="00E21C4F"/>
    <w:rsid w:val="00E31873"/>
    <w:rsid w:val="00E328DB"/>
    <w:rsid w:val="00E34837"/>
    <w:rsid w:val="00E348F8"/>
    <w:rsid w:val="00E35970"/>
    <w:rsid w:val="00E35C16"/>
    <w:rsid w:val="00E363A5"/>
    <w:rsid w:val="00E41FA2"/>
    <w:rsid w:val="00E43D68"/>
    <w:rsid w:val="00E45296"/>
    <w:rsid w:val="00E45330"/>
    <w:rsid w:val="00E51CA1"/>
    <w:rsid w:val="00E64152"/>
    <w:rsid w:val="00E71610"/>
    <w:rsid w:val="00E718BB"/>
    <w:rsid w:val="00E71D89"/>
    <w:rsid w:val="00E74F60"/>
    <w:rsid w:val="00E801CC"/>
    <w:rsid w:val="00E87E27"/>
    <w:rsid w:val="00E87E82"/>
    <w:rsid w:val="00E91BEE"/>
    <w:rsid w:val="00EA19FC"/>
    <w:rsid w:val="00EA4217"/>
    <w:rsid w:val="00EA6828"/>
    <w:rsid w:val="00EA71B1"/>
    <w:rsid w:val="00EB13AB"/>
    <w:rsid w:val="00EB3796"/>
    <w:rsid w:val="00EB4E02"/>
    <w:rsid w:val="00EC7312"/>
    <w:rsid w:val="00ED27D8"/>
    <w:rsid w:val="00ED4781"/>
    <w:rsid w:val="00ED4ED2"/>
    <w:rsid w:val="00ED6E3E"/>
    <w:rsid w:val="00EF2796"/>
    <w:rsid w:val="00F004F7"/>
    <w:rsid w:val="00F0582F"/>
    <w:rsid w:val="00F133C9"/>
    <w:rsid w:val="00F14D0B"/>
    <w:rsid w:val="00F26FEF"/>
    <w:rsid w:val="00F33732"/>
    <w:rsid w:val="00F534BA"/>
    <w:rsid w:val="00F550A5"/>
    <w:rsid w:val="00F57C61"/>
    <w:rsid w:val="00F647C7"/>
    <w:rsid w:val="00F6684F"/>
    <w:rsid w:val="00F722F7"/>
    <w:rsid w:val="00F73484"/>
    <w:rsid w:val="00F74152"/>
    <w:rsid w:val="00F82DF4"/>
    <w:rsid w:val="00F8365E"/>
    <w:rsid w:val="00F849D1"/>
    <w:rsid w:val="00F909FB"/>
    <w:rsid w:val="00F94DBC"/>
    <w:rsid w:val="00F97687"/>
    <w:rsid w:val="00FB2449"/>
    <w:rsid w:val="00FC1CF4"/>
    <w:rsid w:val="00FD687B"/>
    <w:rsid w:val="00FE05B4"/>
    <w:rsid w:val="00FE4692"/>
    <w:rsid w:val="00FE5864"/>
    <w:rsid w:val="00FF05CA"/>
    <w:rsid w:val="00FF424A"/>
    <w:rsid w:val="00FF4DA1"/>
    <w:rsid w:val="00FF77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D446B73-9A52-4E98-997B-B749B45D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1F0"/>
  </w:style>
  <w:style w:type="paragraph" w:styleId="Ttulo1">
    <w:name w:val="heading 1"/>
    <w:basedOn w:val="Normal"/>
    <w:next w:val="Normal"/>
    <w:link w:val="Ttulo1Car"/>
    <w:uiPriority w:val="9"/>
    <w:qFormat/>
    <w:rsid w:val="007316D9"/>
    <w:pPr>
      <w:keepNext/>
      <w:keepLines/>
      <w:spacing w:after="0" w:line="240" w:lineRule="auto"/>
      <w:jc w:val="both"/>
      <w:outlineLvl w:val="0"/>
    </w:pPr>
    <w:rPr>
      <w:rFonts w:ascii="Times New Roman" w:eastAsiaTheme="majorEastAsia" w:hAnsi="Times New Roman" w:cstheme="majorBidi"/>
      <w:b/>
      <w:bCs/>
      <w:color w:val="365F91" w:themeColor="accent1" w:themeShade="BF"/>
      <w:sz w:val="26"/>
      <w:szCs w:val="28"/>
      <w:lang w:eastAsia="en-US"/>
    </w:rPr>
  </w:style>
  <w:style w:type="paragraph" w:styleId="Ttulo2">
    <w:name w:val="heading 2"/>
    <w:basedOn w:val="Normal"/>
    <w:next w:val="Normal"/>
    <w:link w:val="Ttulo2Car"/>
    <w:uiPriority w:val="9"/>
    <w:unhideWhenUsed/>
    <w:qFormat/>
    <w:rsid w:val="005C5590"/>
    <w:pPr>
      <w:keepNext/>
      <w:keepLines/>
      <w:spacing w:after="0" w:line="240" w:lineRule="auto"/>
      <w:jc w:val="both"/>
      <w:outlineLvl w:val="1"/>
    </w:pPr>
    <w:rPr>
      <w:rFonts w:ascii="Times New Roman" w:eastAsiaTheme="majorEastAsia" w:hAnsi="Times New Roman" w:cstheme="majorBidi"/>
      <w:b/>
      <w:bCs/>
      <w:color w:val="4F81BD" w:themeColor="accent1"/>
      <w:sz w:val="24"/>
      <w:szCs w:val="26"/>
    </w:rPr>
  </w:style>
  <w:style w:type="paragraph" w:styleId="Ttulo3">
    <w:name w:val="heading 3"/>
    <w:basedOn w:val="Normal"/>
    <w:next w:val="Normal"/>
    <w:link w:val="Ttulo3Car"/>
    <w:uiPriority w:val="9"/>
    <w:unhideWhenUsed/>
    <w:qFormat/>
    <w:rsid w:val="00F33732"/>
    <w:pPr>
      <w:keepNext/>
      <w:keepLines/>
      <w:spacing w:after="0" w:line="240" w:lineRule="auto"/>
      <w:outlineLvl w:val="2"/>
    </w:pPr>
    <w:rPr>
      <w:rFonts w:ascii="Times New Roman" w:eastAsiaTheme="majorEastAsia" w:hAnsi="Times New Roman" w:cstheme="majorBidi"/>
      <w:b/>
      <w:bCs/>
      <w:color w:val="4F81BD" w:themeColor="accen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020"/>
    <w:pPr>
      <w:ind w:left="720"/>
      <w:contextualSpacing/>
    </w:pPr>
  </w:style>
  <w:style w:type="paragraph" w:styleId="Textodeglobo">
    <w:name w:val="Balloon Text"/>
    <w:basedOn w:val="Normal"/>
    <w:link w:val="TextodegloboCar"/>
    <w:uiPriority w:val="99"/>
    <w:semiHidden/>
    <w:unhideWhenUsed/>
    <w:rsid w:val="000C06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6C6"/>
    <w:rPr>
      <w:rFonts w:ascii="Tahoma" w:hAnsi="Tahoma" w:cs="Tahoma"/>
      <w:sz w:val="16"/>
      <w:szCs w:val="16"/>
    </w:rPr>
  </w:style>
  <w:style w:type="table" w:styleId="Tablaconcuadrcula">
    <w:name w:val="Table Grid"/>
    <w:basedOn w:val="Tablanormal"/>
    <w:uiPriority w:val="59"/>
    <w:rsid w:val="00C0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B80F49"/>
    <w:pPr>
      <w:spacing w:after="0" w:line="240" w:lineRule="auto"/>
    </w:pPr>
    <w:rPr>
      <w:sz w:val="20"/>
      <w:szCs w:val="20"/>
    </w:rPr>
  </w:style>
  <w:style w:type="character" w:customStyle="1" w:styleId="TextonotapieCar">
    <w:name w:val="Texto nota pie Car"/>
    <w:basedOn w:val="Fuentedeprrafopredeter"/>
    <w:link w:val="Textonotapie"/>
    <w:uiPriority w:val="99"/>
    <w:rsid w:val="00B80F49"/>
    <w:rPr>
      <w:sz w:val="20"/>
      <w:szCs w:val="20"/>
    </w:rPr>
  </w:style>
  <w:style w:type="character" w:styleId="Refdenotaalpie">
    <w:name w:val="footnote reference"/>
    <w:basedOn w:val="Fuentedeprrafopredeter"/>
    <w:uiPriority w:val="99"/>
    <w:semiHidden/>
    <w:unhideWhenUsed/>
    <w:rsid w:val="00B80F49"/>
    <w:rPr>
      <w:vertAlign w:val="superscript"/>
    </w:rPr>
  </w:style>
  <w:style w:type="character" w:customStyle="1" w:styleId="Ttulo1Car">
    <w:name w:val="Título 1 Car"/>
    <w:basedOn w:val="Fuentedeprrafopredeter"/>
    <w:link w:val="Ttulo1"/>
    <w:uiPriority w:val="9"/>
    <w:rsid w:val="007316D9"/>
    <w:rPr>
      <w:rFonts w:ascii="Times New Roman" w:eastAsiaTheme="majorEastAsia" w:hAnsi="Times New Roman" w:cstheme="majorBidi"/>
      <w:b/>
      <w:bCs/>
      <w:color w:val="365F91" w:themeColor="accent1" w:themeShade="BF"/>
      <w:sz w:val="26"/>
      <w:szCs w:val="28"/>
      <w:lang w:eastAsia="en-US"/>
    </w:rPr>
  </w:style>
  <w:style w:type="paragraph" w:styleId="Piedepgina">
    <w:name w:val="footer"/>
    <w:basedOn w:val="Normal"/>
    <w:link w:val="PiedepginaCar"/>
    <w:uiPriority w:val="99"/>
    <w:unhideWhenUsed/>
    <w:rsid w:val="00906CBB"/>
    <w:pPr>
      <w:tabs>
        <w:tab w:val="center" w:pos="4419"/>
        <w:tab w:val="right" w:pos="8838"/>
      </w:tabs>
      <w:spacing w:after="0" w:line="240" w:lineRule="auto"/>
    </w:pPr>
    <w:rPr>
      <w:rFonts w:ascii="Arial Narrow" w:eastAsiaTheme="minorHAnsi" w:hAnsi="Arial Narrow"/>
      <w:sz w:val="24"/>
      <w:lang w:eastAsia="en-US"/>
    </w:rPr>
  </w:style>
  <w:style w:type="character" w:customStyle="1" w:styleId="PiedepginaCar">
    <w:name w:val="Pie de página Car"/>
    <w:basedOn w:val="Fuentedeprrafopredeter"/>
    <w:link w:val="Piedepgina"/>
    <w:uiPriority w:val="99"/>
    <w:rsid w:val="00906CBB"/>
    <w:rPr>
      <w:rFonts w:ascii="Arial Narrow" w:eastAsiaTheme="minorHAnsi" w:hAnsi="Arial Narrow"/>
      <w:sz w:val="24"/>
      <w:lang w:eastAsia="en-US"/>
    </w:rPr>
  </w:style>
  <w:style w:type="table" w:customStyle="1" w:styleId="Cuadrculaclara-nfasis11">
    <w:name w:val="Cuadrícula clara - Énfasis 11"/>
    <w:basedOn w:val="Tablanormal"/>
    <w:uiPriority w:val="62"/>
    <w:rsid w:val="00906CBB"/>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B26079"/>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45296"/>
    <w:rPr>
      <w:sz w:val="16"/>
      <w:szCs w:val="16"/>
    </w:rPr>
  </w:style>
  <w:style w:type="paragraph" w:styleId="Textocomentario">
    <w:name w:val="annotation text"/>
    <w:basedOn w:val="Normal"/>
    <w:link w:val="TextocomentarioCar"/>
    <w:uiPriority w:val="99"/>
    <w:semiHidden/>
    <w:unhideWhenUsed/>
    <w:rsid w:val="00E452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5296"/>
    <w:rPr>
      <w:sz w:val="20"/>
      <w:szCs w:val="20"/>
    </w:rPr>
  </w:style>
  <w:style w:type="paragraph" w:styleId="Asuntodelcomentario">
    <w:name w:val="annotation subject"/>
    <w:basedOn w:val="Textocomentario"/>
    <w:next w:val="Textocomentario"/>
    <w:link w:val="AsuntodelcomentarioCar"/>
    <w:uiPriority w:val="99"/>
    <w:semiHidden/>
    <w:unhideWhenUsed/>
    <w:rsid w:val="00E45296"/>
    <w:rPr>
      <w:b/>
      <w:bCs/>
    </w:rPr>
  </w:style>
  <w:style w:type="character" w:customStyle="1" w:styleId="AsuntodelcomentarioCar">
    <w:name w:val="Asunto del comentario Car"/>
    <w:basedOn w:val="TextocomentarioCar"/>
    <w:link w:val="Asuntodelcomentario"/>
    <w:uiPriority w:val="99"/>
    <w:semiHidden/>
    <w:rsid w:val="00E45296"/>
    <w:rPr>
      <w:b/>
      <w:bCs/>
      <w:sz w:val="20"/>
      <w:szCs w:val="20"/>
    </w:rPr>
  </w:style>
  <w:style w:type="paragraph" w:customStyle="1" w:styleId="Estilo1">
    <w:name w:val="Estilo1"/>
    <w:basedOn w:val="Normal"/>
    <w:rsid w:val="006918D3"/>
    <w:pPr>
      <w:spacing w:after="0" w:line="240" w:lineRule="auto"/>
    </w:pPr>
    <w:rPr>
      <w:rFonts w:ascii="Arial" w:eastAsia="Times New Roman" w:hAnsi="Arial" w:cs="Times New Roman"/>
      <w:sz w:val="20"/>
      <w:szCs w:val="20"/>
      <w:lang w:val="es-ES" w:eastAsia="es-ES"/>
    </w:rPr>
  </w:style>
  <w:style w:type="character" w:customStyle="1" w:styleId="il">
    <w:name w:val="il"/>
    <w:basedOn w:val="Fuentedeprrafopredeter"/>
    <w:rsid w:val="00654027"/>
  </w:style>
  <w:style w:type="character" w:customStyle="1" w:styleId="apple-converted-space">
    <w:name w:val="apple-converted-space"/>
    <w:basedOn w:val="Fuentedeprrafopredeter"/>
    <w:rsid w:val="00654027"/>
  </w:style>
  <w:style w:type="paragraph" w:styleId="Encabezado">
    <w:name w:val="header"/>
    <w:basedOn w:val="Normal"/>
    <w:link w:val="EncabezadoCar"/>
    <w:uiPriority w:val="99"/>
    <w:unhideWhenUsed/>
    <w:rsid w:val="00135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6B7"/>
  </w:style>
  <w:style w:type="paragraph" w:styleId="Puesto">
    <w:name w:val="Title"/>
    <w:basedOn w:val="Normal"/>
    <w:next w:val="Normal"/>
    <w:link w:val="TtuloCar"/>
    <w:uiPriority w:val="10"/>
    <w:qFormat/>
    <w:rsid w:val="002A70D0"/>
    <w:pPr>
      <w:pBdr>
        <w:bottom w:val="single" w:sz="8" w:space="4" w:color="4F81BD" w:themeColor="accent1"/>
      </w:pBdr>
      <w:spacing w:after="0" w:line="240" w:lineRule="auto"/>
      <w:contextualSpacing/>
    </w:pPr>
    <w:rPr>
      <w:rFonts w:ascii="Times New Roman" w:eastAsiaTheme="majorEastAsia" w:hAnsi="Times New Roman" w:cstheme="majorBidi"/>
      <w:color w:val="17365D" w:themeColor="text2" w:themeShade="BF"/>
      <w:spacing w:val="5"/>
      <w:kern w:val="28"/>
      <w:sz w:val="28"/>
      <w:szCs w:val="52"/>
    </w:rPr>
  </w:style>
  <w:style w:type="character" w:customStyle="1" w:styleId="TtuloCar">
    <w:name w:val="Título Car"/>
    <w:basedOn w:val="Fuentedeprrafopredeter"/>
    <w:link w:val="Puesto"/>
    <w:uiPriority w:val="10"/>
    <w:rsid w:val="002A70D0"/>
    <w:rPr>
      <w:rFonts w:ascii="Times New Roman" w:eastAsiaTheme="majorEastAsia" w:hAnsi="Times New Roman" w:cstheme="majorBidi"/>
      <w:color w:val="17365D" w:themeColor="text2" w:themeShade="BF"/>
      <w:spacing w:val="5"/>
      <w:kern w:val="28"/>
      <w:sz w:val="28"/>
      <w:szCs w:val="52"/>
    </w:rPr>
  </w:style>
  <w:style w:type="character" w:customStyle="1" w:styleId="Ttulo2Car">
    <w:name w:val="Título 2 Car"/>
    <w:basedOn w:val="Fuentedeprrafopredeter"/>
    <w:link w:val="Ttulo2"/>
    <w:uiPriority w:val="9"/>
    <w:rsid w:val="005C5590"/>
    <w:rPr>
      <w:rFonts w:ascii="Times New Roman" w:eastAsiaTheme="majorEastAsia" w:hAnsi="Times New Roman" w:cstheme="majorBidi"/>
      <w:b/>
      <w:bCs/>
      <w:color w:val="4F81BD" w:themeColor="accent1"/>
      <w:sz w:val="24"/>
      <w:szCs w:val="26"/>
    </w:rPr>
  </w:style>
  <w:style w:type="paragraph" w:styleId="Descripcin">
    <w:name w:val="caption"/>
    <w:basedOn w:val="Normal"/>
    <w:next w:val="Normal"/>
    <w:uiPriority w:val="35"/>
    <w:unhideWhenUsed/>
    <w:qFormat/>
    <w:rsid w:val="007F00CA"/>
    <w:pPr>
      <w:spacing w:line="240" w:lineRule="auto"/>
    </w:pPr>
    <w:rPr>
      <w:b/>
      <w:bCs/>
      <w:color w:val="4F81BD" w:themeColor="accent1"/>
      <w:sz w:val="18"/>
      <w:szCs w:val="18"/>
    </w:rPr>
  </w:style>
  <w:style w:type="table" w:customStyle="1" w:styleId="Listaclara-nfasis11">
    <w:name w:val="Lista clara - Énfasis 11"/>
    <w:basedOn w:val="Tablanormal"/>
    <w:uiPriority w:val="61"/>
    <w:rsid w:val="009F08D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3Car">
    <w:name w:val="Título 3 Car"/>
    <w:basedOn w:val="Fuentedeprrafopredeter"/>
    <w:link w:val="Ttulo3"/>
    <w:uiPriority w:val="9"/>
    <w:rsid w:val="00F33732"/>
    <w:rPr>
      <w:rFonts w:ascii="Times New Roman" w:eastAsiaTheme="majorEastAsia" w:hAnsi="Times New Roman"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360">
      <w:bodyDiv w:val="1"/>
      <w:marLeft w:val="0"/>
      <w:marRight w:val="0"/>
      <w:marTop w:val="0"/>
      <w:marBottom w:val="0"/>
      <w:divBdr>
        <w:top w:val="none" w:sz="0" w:space="0" w:color="auto"/>
        <w:left w:val="none" w:sz="0" w:space="0" w:color="auto"/>
        <w:bottom w:val="none" w:sz="0" w:space="0" w:color="auto"/>
        <w:right w:val="none" w:sz="0" w:space="0" w:color="auto"/>
      </w:divBdr>
      <w:divsChild>
        <w:div w:id="1254241862">
          <w:marLeft w:val="720"/>
          <w:marRight w:val="0"/>
          <w:marTop w:val="0"/>
          <w:marBottom w:val="0"/>
          <w:divBdr>
            <w:top w:val="none" w:sz="0" w:space="0" w:color="auto"/>
            <w:left w:val="none" w:sz="0" w:space="0" w:color="auto"/>
            <w:bottom w:val="none" w:sz="0" w:space="0" w:color="auto"/>
            <w:right w:val="none" w:sz="0" w:space="0" w:color="auto"/>
          </w:divBdr>
        </w:div>
        <w:div w:id="1086339303">
          <w:marLeft w:val="720"/>
          <w:marRight w:val="0"/>
          <w:marTop w:val="0"/>
          <w:marBottom w:val="0"/>
          <w:divBdr>
            <w:top w:val="none" w:sz="0" w:space="0" w:color="auto"/>
            <w:left w:val="none" w:sz="0" w:space="0" w:color="auto"/>
            <w:bottom w:val="none" w:sz="0" w:space="0" w:color="auto"/>
            <w:right w:val="none" w:sz="0" w:space="0" w:color="auto"/>
          </w:divBdr>
        </w:div>
        <w:div w:id="51001922">
          <w:marLeft w:val="720"/>
          <w:marRight w:val="0"/>
          <w:marTop w:val="0"/>
          <w:marBottom w:val="0"/>
          <w:divBdr>
            <w:top w:val="none" w:sz="0" w:space="0" w:color="auto"/>
            <w:left w:val="none" w:sz="0" w:space="0" w:color="auto"/>
            <w:bottom w:val="none" w:sz="0" w:space="0" w:color="auto"/>
            <w:right w:val="none" w:sz="0" w:space="0" w:color="auto"/>
          </w:divBdr>
        </w:div>
      </w:divsChild>
    </w:div>
    <w:div w:id="90322699">
      <w:bodyDiv w:val="1"/>
      <w:marLeft w:val="0"/>
      <w:marRight w:val="0"/>
      <w:marTop w:val="0"/>
      <w:marBottom w:val="0"/>
      <w:divBdr>
        <w:top w:val="none" w:sz="0" w:space="0" w:color="auto"/>
        <w:left w:val="none" w:sz="0" w:space="0" w:color="auto"/>
        <w:bottom w:val="none" w:sz="0" w:space="0" w:color="auto"/>
        <w:right w:val="none" w:sz="0" w:space="0" w:color="auto"/>
      </w:divBdr>
    </w:div>
    <w:div w:id="140270491">
      <w:bodyDiv w:val="1"/>
      <w:marLeft w:val="0"/>
      <w:marRight w:val="0"/>
      <w:marTop w:val="0"/>
      <w:marBottom w:val="0"/>
      <w:divBdr>
        <w:top w:val="none" w:sz="0" w:space="0" w:color="auto"/>
        <w:left w:val="none" w:sz="0" w:space="0" w:color="auto"/>
        <w:bottom w:val="none" w:sz="0" w:space="0" w:color="auto"/>
        <w:right w:val="none" w:sz="0" w:space="0" w:color="auto"/>
      </w:divBdr>
    </w:div>
    <w:div w:id="159588720">
      <w:bodyDiv w:val="1"/>
      <w:marLeft w:val="0"/>
      <w:marRight w:val="0"/>
      <w:marTop w:val="0"/>
      <w:marBottom w:val="0"/>
      <w:divBdr>
        <w:top w:val="none" w:sz="0" w:space="0" w:color="auto"/>
        <w:left w:val="none" w:sz="0" w:space="0" w:color="auto"/>
        <w:bottom w:val="none" w:sz="0" w:space="0" w:color="auto"/>
        <w:right w:val="none" w:sz="0" w:space="0" w:color="auto"/>
      </w:divBdr>
    </w:div>
    <w:div w:id="215429935">
      <w:bodyDiv w:val="1"/>
      <w:marLeft w:val="0"/>
      <w:marRight w:val="0"/>
      <w:marTop w:val="0"/>
      <w:marBottom w:val="0"/>
      <w:divBdr>
        <w:top w:val="none" w:sz="0" w:space="0" w:color="auto"/>
        <w:left w:val="none" w:sz="0" w:space="0" w:color="auto"/>
        <w:bottom w:val="none" w:sz="0" w:space="0" w:color="auto"/>
        <w:right w:val="none" w:sz="0" w:space="0" w:color="auto"/>
      </w:divBdr>
    </w:div>
    <w:div w:id="246160875">
      <w:bodyDiv w:val="1"/>
      <w:marLeft w:val="0"/>
      <w:marRight w:val="0"/>
      <w:marTop w:val="0"/>
      <w:marBottom w:val="0"/>
      <w:divBdr>
        <w:top w:val="none" w:sz="0" w:space="0" w:color="auto"/>
        <w:left w:val="none" w:sz="0" w:space="0" w:color="auto"/>
        <w:bottom w:val="none" w:sz="0" w:space="0" w:color="auto"/>
        <w:right w:val="none" w:sz="0" w:space="0" w:color="auto"/>
      </w:divBdr>
    </w:div>
    <w:div w:id="269747897">
      <w:bodyDiv w:val="1"/>
      <w:marLeft w:val="0"/>
      <w:marRight w:val="0"/>
      <w:marTop w:val="0"/>
      <w:marBottom w:val="0"/>
      <w:divBdr>
        <w:top w:val="none" w:sz="0" w:space="0" w:color="auto"/>
        <w:left w:val="none" w:sz="0" w:space="0" w:color="auto"/>
        <w:bottom w:val="none" w:sz="0" w:space="0" w:color="auto"/>
        <w:right w:val="none" w:sz="0" w:space="0" w:color="auto"/>
      </w:divBdr>
    </w:div>
    <w:div w:id="348217153">
      <w:bodyDiv w:val="1"/>
      <w:marLeft w:val="0"/>
      <w:marRight w:val="0"/>
      <w:marTop w:val="0"/>
      <w:marBottom w:val="0"/>
      <w:divBdr>
        <w:top w:val="none" w:sz="0" w:space="0" w:color="auto"/>
        <w:left w:val="none" w:sz="0" w:space="0" w:color="auto"/>
        <w:bottom w:val="none" w:sz="0" w:space="0" w:color="auto"/>
        <w:right w:val="none" w:sz="0" w:space="0" w:color="auto"/>
      </w:divBdr>
    </w:div>
    <w:div w:id="373193901">
      <w:bodyDiv w:val="1"/>
      <w:marLeft w:val="0"/>
      <w:marRight w:val="0"/>
      <w:marTop w:val="0"/>
      <w:marBottom w:val="0"/>
      <w:divBdr>
        <w:top w:val="none" w:sz="0" w:space="0" w:color="auto"/>
        <w:left w:val="none" w:sz="0" w:space="0" w:color="auto"/>
        <w:bottom w:val="none" w:sz="0" w:space="0" w:color="auto"/>
        <w:right w:val="none" w:sz="0" w:space="0" w:color="auto"/>
      </w:divBdr>
    </w:div>
    <w:div w:id="391583409">
      <w:bodyDiv w:val="1"/>
      <w:marLeft w:val="0"/>
      <w:marRight w:val="0"/>
      <w:marTop w:val="0"/>
      <w:marBottom w:val="0"/>
      <w:divBdr>
        <w:top w:val="none" w:sz="0" w:space="0" w:color="auto"/>
        <w:left w:val="none" w:sz="0" w:space="0" w:color="auto"/>
        <w:bottom w:val="none" w:sz="0" w:space="0" w:color="auto"/>
        <w:right w:val="none" w:sz="0" w:space="0" w:color="auto"/>
      </w:divBdr>
    </w:div>
    <w:div w:id="615216404">
      <w:bodyDiv w:val="1"/>
      <w:marLeft w:val="0"/>
      <w:marRight w:val="0"/>
      <w:marTop w:val="0"/>
      <w:marBottom w:val="0"/>
      <w:divBdr>
        <w:top w:val="none" w:sz="0" w:space="0" w:color="auto"/>
        <w:left w:val="none" w:sz="0" w:space="0" w:color="auto"/>
        <w:bottom w:val="none" w:sz="0" w:space="0" w:color="auto"/>
        <w:right w:val="none" w:sz="0" w:space="0" w:color="auto"/>
      </w:divBdr>
    </w:div>
    <w:div w:id="621882225">
      <w:bodyDiv w:val="1"/>
      <w:marLeft w:val="0"/>
      <w:marRight w:val="0"/>
      <w:marTop w:val="0"/>
      <w:marBottom w:val="0"/>
      <w:divBdr>
        <w:top w:val="none" w:sz="0" w:space="0" w:color="auto"/>
        <w:left w:val="none" w:sz="0" w:space="0" w:color="auto"/>
        <w:bottom w:val="none" w:sz="0" w:space="0" w:color="auto"/>
        <w:right w:val="none" w:sz="0" w:space="0" w:color="auto"/>
      </w:divBdr>
    </w:div>
    <w:div w:id="625504404">
      <w:bodyDiv w:val="1"/>
      <w:marLeft w:val="0"/>
      <w:marRight w:val="0"/>
      <w:marTop w:val="0"/>
      <w:marBottom w:val="0"/>
      <w:divBdr>
        <w:top w:val="none" w:sz="0" w:space="0" w:color="auto"/>
        <w:left w:val="none" w:sz="0" w:space="0" w:color="auto"/>
        <w:bottom w:val="none" w:sz="0" w:space="0" w:color="auto"/>
        <w:right w:val="none" w:sz="0" w:space="0" w:color="auto"/>
      </w:divBdr>
    </w:div>
    <w:div w:id="659189073">
      <w:bodyDiv w:val="1"/>
      <w:marLeft w:val="0"/>
      <w:marRight w:val="0"/>
      <w:marTop w:val="0"/>
      <w:marBottom w:val="0"/>
      <w:divBdr>
        <w:top w:val="none" w:sz="0" w:space="0" w:color="auto"/>
        <w:left w:val="none" w:sz="0" w:space="0" w:color="auto"/>
        <w:bottom w:val="none" w:sz="0" w:space="0" w:color="auto"/>
        <w:right w:val="none" w:sz="0" w:space="0" w:color="auto"/>
      </w:divBdr>
    </w:div>
    <w:div w:id="662390481">
      <w:bodyDiv w:val="1"/>
      <w:marLeft w:val="0"/>
      <w:marRight w:val="0"/>
      <w:marTop w:val="0"/>
      <w:marBottom w:val="0"/>
      <w:divBdr>
        <w:top w:val="none" w:sz="0" w:space="0" w:color="auto"/>
        <w:left w:val="none" w:sz="0" w:space="0" w:color="auto"/>
        <w:bottom w:val="none" w:sz="0" w:space="0" w:color="auto"/>
        <w:right w:val="none" w:sz="0" w:space="0" w:color="auto"/>
      </w:divBdr>
    </w:div>
    <w:div w:id="690110725">
      <w:bodyDiv w:val="1"/>
      <w:marLeft w:val="0"/>
      <w:marRight w:val="0"/>
      <w:marTop w:val="0"/>
      <w:marBottom w:val="0"/>
      <w:divBdr>
        <w:top w:val="none" w:sz="0" w:space="0" w:color="auto"/>
        <w:left w:val="none" w:sz="0" w:space="0" w:color="auto"/>
        <w:bottom w:val="none" w:sz="0" w:space="0" w:color="auto"/>
        <w:right w:val="none" w:sz="0" w:space="0" w:color="auto"/>
      </w:divBdr>
    </w:div>
    <w:div w:id="700663751">
      <w:bodyDiv w:val="1"/>
      <w:marLeft w:val="0"/>
      <w:marRight w:val="0"/>
      <w:marTop w:val="0"/>
      <w:marBottom w:val="0"/>
      <w:divBdr>
        <w:top w:val="none" w:sz="0" w:space="0" w:color="auto"/>
        <w:left w:val="none" w:sz="0" w:space="0" w:color="auto"/>
        <w:bottom w:val="none" w:sz="0" w:space="0" w:color="auto"/>
        <w:right w:val="none" w:sz="0" w:space="0" w:color="auto"/>
      </w:divBdr>
    </w:div>
    <w:div w:id="719481900">
      <w:bodyDiv w:val="1"/>
      <w:marLeft w:val="0"/>
      <w:marRight w:val="0"/>
      <w:marTop w:val="0"/>
      <w:marBottom w:val="0"/>
      <w:divBdr>
        <w:top w:val="none" w:sz="0" w:space="0" w:color="auto"/>
        <w:left w:val="none" w:sz="0" w:space="0" w:color="auto"/>
        <w:bottom w:val="none" w:sz="0" w:space="0" w:color="auto"/>
        <w:right w:val="none" w:sz="0" w:space="0" w:color="auto"/>
      </w:divBdr>
    </w:div>
    <w:div w:id="742021191">
      <w:bodyDiv w:val="1"/>
      <w:marLeft w:val="0"/>
      <w:marRight w:val="0"/>
      <w:marTop w:val="0"/>
      <w:marBottom w:val="0"/>
      <w:divBdr>
        <w:top w:val="none" w:sz="0" w:space="0" w:color="auto"/>
        <w:left w:val="none" w:sz="0" w:space="0" w:color="auto"/>
        <w:bottom w:val="none" w:sz="0" w:space="0" w:color="auto"/>
        <w:right w:val="none" w:sz="0" w:space="0" w:color="auto"/>
      </w:divBdr>
    </w:div>
    <w:div w:id="828712962">
      <w:bodyDiv w:val="1"/>
      <w:marLeft w:val="0"/>
      <w:marRight w:val="0"/>
      <w:marTop w:val="0"/>
      <w:marBottom w:val="0"/>
      <w:divBdr>
        <w:top w:val="none" w:sz="0" w:space="0" w:color="auto"/>
        <w:left w:val="none" w:sz="0" w:space="0" w:color="auto"/>
        <w:bottom w:val="none" w:sz="0" w:space="0" w:color="auto"/>
        <w:right w:val="none" w:sz="0" w:space="0" w:color="auto"/>
      </w:divBdr>
    </w:div>
    <w:div w:id="924416397">
      <w:bodyDiv w:val="1"/>
      <w:marLeft w:val="0"/>
      <w:marRight w:val="0"/>
      <w:marTop w:val="0"/>
      <w:marBottom w:val="0"/>
      <w:divBdr>
        <w:top w:val="none" w:sz="0" w:space="0" w:color="auto"/>
        <w:left w:val="none" w:sz="0" w:space="0" w:color="auto"/>
        <w:bottom w:val="none" w:sz="0" w:space="0" w:color="auto"/>
        <w:right w:val="none" w:sz="0" w:space="0" w:color="auto"/>
      </w:divBdr>
    </w:div>
    <w:div w:id="940839853">
      <w:bodyDiv w:val="1"/>
      <w:marLeft w:val="0"/>
      <w:marRight w:val="0"/>
      <w:marTop w:val="0"/>
      <w:marBottom w:val="0"/>
      <w:divBdr>
        <w:top w:val="none" w:sz="0" w:space="0" w:color="auto"/>
        <w:left w:val="none" w:sz="0" w:space="0" w:color="auto"/>
        <w:bottom w:val="none" w:sz="0" w:space="0" w:color="auto"/>
        <w:right w:val="none" w:sz="0" w:space="0" w:color="auto"/>
      </w:divBdr>
    </w:div>
    <w:div w:id="972057945">
      <w:bodyDiv w:val="1"/>
      <w:marLeft w:val="0"/>
      <w:marRight w:val="0"/>
      <w:marTop w:val="0"/>
      <w:marBottom w:val="0"/>
      <w:divBdr>
        <w:top w:val="none" w:sz="0" w:space="0" w:color="auto"/>
        <w:left w:val="none" w:sz="0" w:space="0" w:color="auto"/>
        <w:bottom w:val="none" w:sz="0" w:space="0" w:color="auto"/>
        <w:right w:val="none" w:sz="0" w:space="0" w:color="auto"/>
      </w:divBdr>
    </w:div>
    <w:div w:id="989556919">
      <w:bodyDiv w:val="1"/>
      <w:marLeft w:val="0"/>
      <w:marRight w:val="0"/>
      <w:marTop w:val="0"/>
      <w:marBottom w:val="0"/>
      <w:divBdr>
        <w:top w:val="none" w:sz="0" w:space="0" w:color="auto"/>
        <w:left w:val="none" w:sz="0" w:space="0" w:color="auto"/>
        <w:bottom w:val="none" w:sz="0" w:space="0" w:color="auto"/>
        <w:right w:val="none" w:sz="0" w:space="0" w:color="auto"/>
      </w:divBdr>
    </w:div>
    <w:div w:id="993027439">
      <w:bodyDiv w:val="1"/>
      <w:marLeft w:val="0"/>
      <w:marRight w:val="0"/>
      <w:marTop w:val="0"/>
      <w:marBottom w:val="0"/>
      <w:divBdr>
        <w:top w:val="none" w:sz="0" w:space="0" w:color="auto"/>
        <w:left w:val="none" w:sz="0" w:space="0" w:color="auto"/>
        <w:bottom w:val="none" w:sz="0" w:space="0" w:color="auto"/>
        <w:right w:val="none" w:sz="0" w:space="0" w:color="auto"/>
      </w:divBdr>
    </w:div>
    <w:div w:id="1009138404">
      <w:bodyDiv w:val="1"/>
      <w:marLeft w:val="0"/>
      <w:marRight w:val="0"/>
      <w:marTop w:val="0"/>
      <w:marBottom w:val="0"/>
      <w:divBdr>
        <w:top w:val="none" w:sz="0" w:space="0" w:color="auto"/>
        <w:left w:val="none" w:sz="0" w:space="0" w:color="auto"/>
        <w:bottom w:val="none" w:sz="0" w:space="0" w:color="auto"/>
        <w:right w:val="none" w:sz="0" w:space="0" w:color="auto"/>
      </w:divBdr>
    </w:div>
    <w:div w:id="1052657289">
      <w:bodyDiv w:val="1"/>
      <w:marLeft w:val="0"/>
      <w:marRight w:val="0"/>
      <w:marTop w:val="0"/>
      <w:marBottom w:val="0"/>
      <w:divBdr>
        <w:top w:val="none" w:sz="0" w:space="0" w:color="auto"/>
        <w:left w:val="none" w:sz="0" w:space="0" w:color="auto"/>
        <w:bottom w:val="none" w:sz="0" w:space="0" w:color="auto"/>
        <w:right w:val="none" w:sz="0" w:space="0" w:color="auto"/>
      </w:divBdr>
    </w:div>
    <w:div w:id="1107695869">
      <w:bodyDiv w:val="1"/>
      <w:marLeft w:val="0"/>
      <w:marRight w:val="0"/>
      <w:marTop w:val="0"/>
      <w:marBottom w:val="0"/>
      <w:divBdr>
        <w:top w:val="none" w:sz="0" w:space="0" w:color="auto"/>
        <w:left w:val="none" w:sz="0" w:space="0" w:color="auto"/>
        <w:bottom w:val="none" w:sz="0" w:space="0" w:color="auto"/>
        <w:right w:val="none" w:sz="0" w:space="0" w:color="auto"/>
      </w:divBdr>
    </w:div>
    <w:div w:id="1113019011">
      <w:bodyDiv w:val="1"/>
      <w:marLeft w:val="0"/>
      <w:marRight w:val="0"/>
      <w:marTop w:val="0"/>
      <w:marBottom w:val="0"/>
      <w:divBdr>
        <w:top w:val="none" w:sz="0" w:space="0" w:color="auto"/>
        <w:left w:val="none" w:sz="0" w:space="0" w:color="auto"/>
        <w:bottom w:val="none" w:sz="0" w:space="0" w:color="auto"/>
        <w:right w:val="none" w:sz="0" w:space="0" w:color="auto"/>
      </w:divBdr>
    </w:div>
    <w:div w:id="1116173810">
      <w:bodyDiv w:val="1"/>
      <w:marLeft w:val="0"/>
      <w:marRight w:val="0"/>
      <w:marTop w:val="0"/>
      <w:marBottom w:val="0"/>
      <w:divBdr>
        <w:top w:val="none" w:sz="0" w:space="0" w:color="auto"/>
        <w:left w:val="none" w:sz="0" w:space="0" w:color="auto"/>
        <w:bottom w:val="none" w:sz="0" w:space="0" w:color="auto"/>
        <w:right w:val="none" w:sz="0" w:space="0" w:color="auto"/>
      </w:divBdr>
    </w:div>
    <w:div w:id="1150438392">
      <w:bodyDiv w:val="1"/>
      <w:marLeft w:val="0"/>
      <w:marRight w:val="0"/>
      <w:marTop w:val="0"/>
      <w:marBottom w:val="0"/>
      <w:divBdr>
        <w:top w:val="none" w:sz="0" w:space="0" w:color="auto"/>
        <w:left w:val="none" w:sz="0" w:space="0" w:color="auto"/>
        <w:bottom w:val="none" w:sz="0" w:space="0" w:color="auto"/>
        <w:right w:val="none" w:sz="0" w:space="0" w:color="auto"/>
      </w:divBdr>
    </w:div>
    <w:div w:id="1192376179">
      <w:bodyDiv w:val="1"/>
      <w:marLeft w:val="0"/>
      <w:marRight w:val="0"/>
      <w:marTop w:val="0"/>
      <w:marBottom w:val="0"/>
      <w:divBdr>
        <w:top w:val="none" w:sz="0" w:space="0" w:color="auto"/>
        <w:left w:val="none" w:sz="0" w:space="0" w:color="auto"/>
        <w:bottom w:val="none" w:sz="0" w:space="0" w:color="auto"/>
        <w:right w:val="none" w:sz="0" w:space="0" w:color="auto"/>
      </w:divBdr>
    </w:div>
    <w:div w:id="1397899903">
      <w:bodyDiv w:val="1"/>
      <w:marLeft w:val="0"/>
      <w:marRight w:val="0"/>
      <w:marTop w:val="0"/>
      <w:marBottom w:val="0"/>
      <w:divBdr>
        <w:top w:val="none" w:sz="0" w:space="0" w:color="auto"/>
        <w:left w:val="none" w:sz="0" w:space="0" w:color="auto"/>
        <w:bottom w:val="none" w:sz="0" w:space="0" w:color="auto"/>
        <w:right w:val="none" w:sz="0" w:space="0" w:color="auto"/>
      </w:divBdr>
    </w:div>
    <w:div w:id="1598707904">
      <w:bodyDiv w:val="1"/>
      <w:marLeft w:val="0"/>
      <w:marRight w:val="0"/>
      <w:marTop w:val="0"/>
      <w:marBottom w:val="0"/>
      <w:divBdr>
        <w:top w:val="none" w:sz="0" w:space="0" w:color="auto"/>
        <w:left w:val="none" w:sz="0" w:space="0" w:color="auto"/>
        <w:bottom w:val="none" w:sz="0" w:space="0" w:color="auto"/>
        <w:right w:val="none" w:sz="0" w:space="0" w:color="auto"/>
      </w:divBdr>
    </w:div>
    <w:div w:id="1659460992">
      <w:bodyDiv w:val="1"/>
      <w:marLeft w:val="0"/>
      <w:marRight w:val="0"/>
      <w:marTop w:val="0"/>
      <w:marBottom w:val="0"/>
      <w:divBdr>
        <w:top w:val="none" w:sz="0" w:space="0" w:color="auto"/>
        <w:left w:val="none" w:sz="0" w:space="0" w:color="auto"/>
        <w:bottom w:val="none" w:sz="0" w:space="0" w:color="auto"/>
        <w:right w:val="none" w:sz="0" w:space="0" w:color="auto"/>
      </w:divBdr>
    </w:div>
    <w:div w:id="1786849799">
      <w:bodyDiv w:val="1"/>
      <w:marLeft w:val="0"/>
      <w:marRight w:val="0"/>
      <w:marTop w:val="0"/>
      <w:marBottom w:val="0"/>
      <w:divBdr>
        <w:top w:val="none" w:sz="0" w:space="0" w:color="auto"/>
        <w:left w:val="none" w:sz="0" w:space="0" w:color="auto"/>
        <w:bottom w:val="none" w:sz="0" w:space="0" w:color="auto"/>
        <w:right w:val="none" w:sz="0" w:space="0" w:color="auto"/>
      </w:divBdr>
    </w:div>
    <w:div w:id="1814133484">
      <w:bodyDiv w:val="1"/>
      <w:marLeft w:val="0"/>
      <w:marRight w:val="0"/>
      <w:marTop w:val="0"/>
      <w:marBottom w:val="0"/>
      <w:divBdr>
        <w:top w:val="none" w:sz="0" w:space="0" w:color="auto"/>
        <w:left w:val="none" w:sz="0" w:space="0" w:color="auto"/>
        <w:bottom w:val="none" w:sz="0" w:space="0" w:color="auto"/>
        <w:right w:val="none" w:sz="0" w:space="0" w:color="auto"/>
      </w:divBdr>
    </w:div>
    <w:div w:id="1881285247">
      <w:bodyDiv w:val="1"/>
      <w:marLeft w:val="0"/>
      <w:marRight w:val="0"/>
      <w:marTop w:val="0"/>
      <w:marBottom w:val="0"/>
      <w:divBdr>
        <w:top w:val="none" w:sz="0" w:space="0" w:color="auto"/>
        <w:left w:val="none" w:sz="0" w:space="0" w:color="auto"/>
        <w:bottom w:val="none" w:sz="0" w:space="0" w:color="auto"/>
        <w:right w:val="none" w:sz="0" w:space="0" w:color="auto"/>
      </w:divBdr>
    </w:div>
    <w:div w:id="2048066391">
      <w:bodyDiv w:val="1"/>
      <w:marLeft w:val="0"/>
      <w:marRight w:val="0"/>
      <w:marTop w:val="0"/>
      <w:marBottom w:val="0"/>
      <w:divBdr>
        <w:top w:val="none" w:sz="0" w:space="0" w:color="auto"/>
        <w:left w:val="none" w:sz="0" w:space="0" w:color="auto"/>
        <w:bottom w:val="none" w:sz="0" w:space="0" w:color="auto"/>
        <w:right w:val="none" w:sz="0" w:space="0" w:color="auto"/>
      </w:divBdr>
    </w:div>
    <w:div w:id="2127459215">
      <w:bodyDiv w:val="1"/>
      <w:marLeft w:val="0"/>
      <w:marRight w:val="0"/>
      <w:marTop w:val="0"/>
      <w:marBottom w:val="0"/>
      <w:divBdr>
        <w:top w:val="none" w:sz="0" w:space="0" w:color="auto"/>
        <w:left w:val="none" w:sz="0" w:space="0" w:color="auto"/>
        <w:bottom w:val="none" w:sz="0" w:space="0" w:color="auto"/>
        <w:right w:val="none" w:sz="0" w:space="0" w:color="auto"/>
      </w:divBdr>
      <w:divsChild>
        <w:div w:id="654263577">
          <w:marLeft w:val="720"/>
          <w:marRight w:val="0"/>
          <w:marTop w:val="0"/>
          <w:marBottom w:val="0"/>
          <w:divBdr>
            <w:top w:val="none" w:sz="0" w:space="0" w:color="auto"/>
            <w:left w:val="none" w:sz="0" w:space="0" w:color="auto"/>
            <w:bottom w:val="none" w:sz="0" w:space="0" w:color="auto"/>
            <w:right w:val="none" w:sz="0" w:space="0" w:color="auto"/>
          </w:divBdr>
        </w:div>
        <w:div w:id="1805461206">
          <w:marLeft w:val="720"/>
          <w:marRight w:val="0"/>
          <w:marTop w:val="0"/>
          <w:marBottom w:val="0"/>
          <w:divBdr>
            <w:top w:val="none" w:sz="0" w:space="0" w:color="auto"/>
            <w:left w:val="none" w:sz="0" w:space="0" w:color="auto"/>
            <w:bottom w:val="none" w:sz="0" w:space="0" w:color="auto"/>
            <w:right w:val="none" w:sz="0" w:space="0" w:color="auto"/>
          </w:divBdr>
        </w:div>
        <w:div w:id="1733193425">
          <w:marLeft w:val="720"/>
          <w:marRight w:val="0"/>
          <w:marTop w:val="0"/>
          <w:marBottom w:val="0"/>
          <w:divBdr>
            <w:top w:val="none" w:sz="0" w:space="0" w:color="auto"/>
            <w:left w:val="none" w:sz="0" w:space="0" w:color="auto"/>
            <w:bottom w:val="none" w:sz="0" w:space="0" w:color="auto"/>
            <w:right w:val="none" w:sz="0" w:space="0" w:color="auto"/>
          </w:divBdr>
        </w:div>
        <w:div w:id="2023891356">
          <w:marLeft w:val="720"/>
          <w:marRight w:val="0"/>
          <w:marTop w:val="0"/>
          <w:marBottom w:val="0"/>
          <w:divBdr>
            <w:top w:val="none" w:sz="0" w:space="0" w:color="auto"/>
            <w:left w:val="none" w:sz="0" w:space="0" w:color="auto"/>
            <w:bottom w:val="none" w:sz="0" w:space="0" w:color="auto"/>
            <w:right w:val="none" w:sz="0" w:space="0" w:color="auto"/>
          </w:divBdr>
        </w:div>
      </w:divsChild>
    </w:div>
    <w:div w:id="21389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esktop\Resumen%20transpor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38120814324912"/>
          <c:y val="5.1358597762618106E-2"/>
          <c:w val="0.54801748079697477"/>
          <c:h val="0.8283674644619925"/>
        </c:manualLayout>
      </c:layout>
      <c:areaChart>
        <c:grouping val="stacked"/>
        <c:varyColors val="0"/>
        <c:ser>
          <c:idx val="1"/>
          <c:order val="0"/>
          <c:tx>
            <c:strRef>
              <c:f>'[Resumen transporte.xlsx]total'!$N$319</c:f>
              <c:strCache>
                <c:ptCount val="1"/>
                <c:pt idx="0">
                  <c:v>Private - Light Duty</c:v>
                </c:pt>
              </c:strCache>
            </c:strRef>
          </c:tx>
          <c:spPr>
            <a:solidFill>
              <a:srgbClr val="FFCC00"/>
            </a:solidFill>
          </c:spPr>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transporte.xlsx]total'!$N$322:$N$352</c:f>
              <c:numCache>
                <c:formatCode>#,##0</c:formatCode>
                <c:ptCount val="31"/>
                <c:pt idx="0">
                  <c:v>3030.854167064007</c:v>
                </c:pt>
                <c:pt idx="1">
                  <c:v>3208.3202891164187</c:v>
                </c:pt>
                <c:pt idx="2">
                  <c:v>3403.3593696934522</c:v>
                </c:pt>
                <c:pt idx="3">
                  <c:v>3616.7094366924962</c:v>
                </c:pt>
                <c:pt idx="4">
                  <c:v>3849.1048019508426</c:v>
                </c:pt>
                <c:pt idx="5">
                  <c:v>4101.305686363894</c:v>
                </c:pt>
                <c:pt idx="6">
                  <c:v>4374.2860134953344</c:v>
                </c:pt>
                <c:pt idx="7">
                  <c:v>4668.6043527422553</c:v>
                </c:pt>
                <c:pt idx="8">
                  <c:v>4984.2209918945346</c:v>
                </c:pt>
                <c:pt idx="9">
                  <c:v>5323.2531337166647</c:v>
                </c:pt>
                <c:pt idx="10">
                  <c:v>5685.6594368526648</c:v>
                </c:pt>
                <c:pt idx="11">
                  <c:v>6067.9152567393394</c:v>
                </c:pt>
                <c:pt idx="12">
                  <c:v>6475.3265438414983</c:v>
                </c:pt>
                <c:pt idx="13">
                  <c:v>6908.5852794202938</c:v>
                </c:pt>
                <c:pt idx="14">
                  <c:v>7368.3055809339039</c:v>
                </c:pt>
                <c:pt idx="15">
                  <c:v>7850.3595688062014</c:v>
                </c:pt>
                <c:pt idx="16">
                  <c:v>8358.8174091896417</c:v>
                </c:pt>
                <c:pt idx="17">
                  <c:v>8894.2706844468812</c:v>
                </c:pt>
                <c:pt idx="18">
                  <c:v>9456.9324054751378</c:v>
                </c:pt>
                <c:pt idx="19">
                  <c:v>10046.82336124199</c:v>
                </c:pt>
                <c:pt idx="20">
                  <c:v>10672.591033206869</c:v>
                </c:pt>
                <c:pt idx="21">
                  <c:v>11305.048998894246</c:v>
                </c:pt>
                <c:pt idx="22">
                  <c:v>11962.2590948541</c:v>
                </c:pt>
                <c:pt idx="23">
                  <c:v>12643.759963017243</c:v>
                </c:pt>
                <c:pt idx="24">
                  <c:v>13348.692723034928</c:v>
                </c:pt>
                <c:pt idx="25">
                  <c:v>14076.030457661514</c:v>
                </c:pt>
                <c:pt idx="26">
                  <c:v>14797.67975999101</c:v>
                </c:pt>
                <c:pt idx="27">
                  <c:v>15536.128016284109</c:v>
                </c:pt>
                <c:pt idx="28">
                  <c:v>16290.07267558222</c:v>
                </c:pt>
                <c:pt idx="29">
                  <c:v>17057.789347420956</c:v>
                </c:pt>
                <c:pt idx="30">
                  <c:v>17837.440687473118</c:v>
                </c:pt>
              </c:numCache>
            </c:numRef>
          </c:val>
        </c:ser>
        <c:ser>
          <c:idx val="2"/>
          <c:order val="1"/>
          <c:tx>
            <c:strRef>
              <c:f>'[Resumen transporte.xlsx]total'!$O$319</c:f>
              <c:strCache>
                <c:ptCount val="1"/>
                <c:pt idx="0">
                  <c:v>Private - Motorcycles</c:v>
                </c:pt>
              </c:strCache>
            </c:strRef>
          </c:tx>
          <c:spPr>
            <a:solidFill>
              <a:srgbClr val="FFFF66"/>
            </a:solidFill>
          </c:spPr>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transporte.xlsx]total'!$O$322:$O$352</c:f>
              <c:numCache>
                <c:formatCode>#,##0</c:formatCode>
                <c:ptCount val="31"/>
                <c:pt idx="0">
                  <c:v>1389.6062472748713</c:v>
                </c:pt>
                <c:pt idx="1">
                  <c:v>1437.1498442564005</c:v>
                </c:pt>
                <c:pt idx="2">
                  <c:v>1490.2266010868605</c:v>
                </c:pt>
                <c:pt idx="3">
                  <c:v>1549.1129121708298</c:v>
                </c:pt>
                <c:pt idx="4">
                  <c:v>1614.0788364832101</c:v>
                </c:pt>
                <c:pt idx="5">
                  <c:v>1685.4033391288058</c:v>
                </c:pt>
                <c:pt idx="6">
                  <c:v>1763.4513241141158</c:v>
                </c:pt>
                <c:pt idx="7">
                  <c:v>1848.4188566665366</c:v>
                </c:pt>
                <c:pt idx="8">
                  <c:v>1940.5733677542601</c:v>
                </c:pt>
                <c:pt idx="9">
                  <c:v>2040.1646089391575</c:v>
                </c:pt>
                <c:pt idx="10">
                  <c:v>2147.4524479607539</c:v>
                </c:pt>
                <c:pt idx="11">
                  <c:v>2261.1404934844318</c:v>
                </c:pt>
                <c:pt idx="12">
                  <c:v>2383.278495493289</c:v>
                </c:pt>
                <c:pt idx="13">
                  <c:v>2514.145407279017</c:v>
                </c:pt>
                <c:pt idx="14">
                  <c:v>2654.0058728216181</c:v>
                </c:pt>
                <c:pt idx="15">
                  <c:v>2803.1065111435996</c:v>
                </c:pt>
                <c:pt idx="16">
                  <c:v>2959.7282256901185</c:v>
                </c:pt>
                <c:pt idx="17">
                  <c:v>3125.7944797037026</c:v>
                </c:pt>
                <c:pt idx="18">
                  <c:v>3301.4556736102622</c:v>
                </c:pt>
                <c:pt idx="19">
                  <c:v>3486.8285928561172</c:v>
                </c:pt>
                <c:pt idx="20">
                  <c:v>3685.0562859190904</c:v>
                </c:pt>
                <c:pt idx="21">
                  <c:v>3886.0502834859531</c:v>
                </c:pt>
                <c:pt idx="22">
                  <c:v>4096.4233787843295</c:v>
                </c:pt>
                <c:pt idx="23">
                  <c:v>4316.09574289792</c:v>
                </c:pt>
                <c:pt idx="24">
                  <c:v>4544.9406083986805</c:v>
                </c:pt>
                <c:pt idx="25">
                  <c:v>4782.7831993783402</c:v>
                </c:pt>
                <c:pt idx="26">
                  <c:v>5020.1687852389987</c:v>
                </c:pt>
                <c:pt idx="27">
                  <c:v>5265.1387095805803</c:v>
                </c:pt>
                <c:pt idx="28">
                  <c:v>5517.3318557993325</c:v>
                </c:pt>
                <c:pt idx="29">
                  <c:v>5776.3443397825004</c:v>
                </c:pt>
                <c:pt idx="30">
                  <c:v>6041.7322633544754</c:v>
                </c:pt>
              </c:numCache>
            </c:numRef>
          </c:val>
        </c:ser>
        <c:ser>
          <c:idx val="3"/>
          <c:order val="2"/>
          <c:tx>
            <c:strRef>
              <c:f>'[Resumen transporte.xlsx]total'!$P$319</c:f>
              <c:strCache>
                <c:ptCount val="1"/>
                <c:pt idx="0">
                  <c:v>Taxi</c:v>
                </c:pt>
              </c:strCache>
            </c:strRef>
          </c:tx>
          <c:spPr>
            <a:solidFill>
              <a:schemeClr val="bg1">
                <a:lumMod val="75000"/>
              </a:schemeClr>
            </a:solidFill>
          </c:spPr>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transporte.xlsx]total'!$P$322:$P$352</c:f>
              <c:numCache>
                <c:formatCode>#,##0</c:formatCode>
                <c:ptCount val="31"/>
                <c:pt idx="0">
                  <c:v>2202.823032473224</c:v>
                </c:pt>
                <c:pt idx="1">
                  <c:v>2262.2294929873701</c:v>
                </c:pt>
                <c:pt idx="2">
                  <c:v>2309.3381790389012</c:v>
                </c:pt>
                <c:pt idx="3">
                  <c:v>2357.3827141693209</c:v>
                </c:pt>
                <c:pt idx="4">
                  <c:v>2406.3764368893189</c:v>
                </c:pt>
                <c:pt idx="5">
                  <c:v>2456.336557329937</c:v>
                </c:pt>
                <c:pt idx="6">
                  <c:v>2507.2746355409167</c:v>
                </c:pt>
                <c:pt idx="7">
                  <c:v>2559.2159455362721</c:v>
                </c:pt>
                <c:pt idx="8">
                  <c:v>2612.1682033467737</c:v>
                </c:pt>
                <c:pt idx="9">
                  <c:v>2666.1436156180907</c:v>
                </c:pt>
                <c:pt idx="10">
                  <c:v>2721.1576485528749</c:v>
                </c:pt>
                <c:pt idx="11">
                  <c:v>2777.2259127975622</c:v>
                </c:pt>
                <c:pt idx="12">
                  <c:v>2833.8862850444398</c:v>
                </c:pt>
                <c:pt idx="13">
                  <c:v>2891.6768315117647</c:v>
                </c:pt>
                <c:pt idx="14">
                  <c:v>2950.6202082144951</c:v>
                </c:pt>
                <c:pt idx="15">
                  <c:v>3010.7395290502741</c:v>
                </c:pt>
                <c:pt idx="16">
                  <c:v>3072.0583751079557</c:v>
                </c:pt>
                <c:pt idx="17">
                  <c:v>3134.6008041659493</c:v>
                </c:pt>
                <c:pt idx="18">
                  <c:v>3198.3913603844289</c:v>
                </c:pt>
                <c:pt idx="19">
                  <c:v>3263.4550841950741</c:v>
                </c:pt>
                <c:pt idx="20">
                  <c:v>3329.8175223929106</c:v>
                </c:pt>
                <c:pt idx="21">
                  <c:v>3397.5047384336908</c:v>
                </c:pt>
                <c:pt idx="22">
                  <c:v>3466.5433229416612</c:v>
                </c:pt>
                <c:pt idx="23">
                  <c:v>3536.9604044315292</c:v>
                </c:pt>
                <c:pt idx="24">
                  <c:v>3608.7836602493389</c:v>
                </c:pt>
                <c:pt idx="25">
                  <c:v>3682.0413277365483</c:v>
                </c:pt>
                <c:pt idx="26">
                  <c:v>3756.762215621874</c:v>
                </c:pt>
                <c:pt idx="27">
                  <c:v>3832.9757156457722</c:v>
                </c:pt>
                <c:pt idx="28">
                  <c:v>3910.7118144218857</c:v>
                </c:pt>
                <c:pt idx="29">
                  <c:v>3990.0011055408222</c:v>
                </c:pt>
                <c:pt idx="30">
                  <c:v>4070.8748019207837</c:v>
                </c:pt>
              </c:numCache>
            </c:numRef>
          </c:val>
        </c:ser>
        <c:ser>
          <c:idx val="5"/>
          <c:order val="3"/>
          <c:tx>
            <c:strRef>
              <c:f>'[Resumen transporte.xlsx]total'!$X$319</c:f>
              <c:strCache>
                <c:ptCount val="1"/>
                <c:pt idx="0">
                  <c:v>Urban Passengers</c:v>
                </c:pt>
              </c:strCache>
            </c:strRef>
          </c:tx>
          <c:spPr>
            <a:solidFill>
              <a:srgbClr val="6E97C8"/>
            </a:solidFill>
          </c:spPr>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transporte.xlsx]total'!$X$322:$X$352</c:f>
              <c:numCache>
                <c:formatCode>#,##0</c:formatCode>
                <c:ptCount val="31"/>
                <c:pt idx="0">
                  <c:v>5132.9176178274065</c:v>
                </c:pt>
                <c:pt idx="1">
                  <c:v>5271.6411639657235</c:v>
                </c:pt>
                <c:pt idx="2">
                  <c:v>5424.9612766084501</c:v>
                </c:pt>
                <c:pt idx="3">
                  <c:v>5586.9248755970684</c:v>
                </c:pt>
                <c:pt idx="4">
                  <c:v>5698.3056433532902</c:v>
                </c:pt>
                <c:pt idx="5">
                  <c:v>5802.7141907985724</c:v>
                </c:pt>
                <c:pt idx="6">
                  <c:v>5900.9824407619244</c:v>
                </c:pt>
                <c:pt idx="7">
                  <c:v>6008.5104064800034</c:v>
                </c:pt>
                <c:pt idx="8">
                  <c:v>6104.269643417254</c:v>
                </c:pt>
                <c:pt idx="9">
                  <c:v>6189.4212072549653</c:v>
                </c:pt>
                <c:pt idx="10">
                  <c:v>6263.7751380446271</c:v>
                </c:pt>
                <c:pt idx="11">
                  <c:v>6335.549374424475</c:v>
                </c:pt>
                <c:pt idx="12">
                  <c:v>6390.8447079036068</c:v>
                </c:pt>
                <c:pt idx="13">
                  <c:v>6436.6524532911344</c:v>
                </c:pt>
                <c:pt idx="14">
                  <c:v>6472.9685022326275</c:v>
                </c:pt>
                <c:pt idx="15">
                  <c:v>6499.7983752049886</c:v>
                </c:pt>
                <c:pt idx="16">
                  <c:v>6514.3069949240544</c:v>
                </c:pt>
                <c:pt idx="17">
                  <c:v>6509.2208241251737</c:v>
                </c:pt>
                <c:pt idx="18">
                  <c:v>6505.2674037120005</c:v>
                </c:pt>
                <c:pt idx="19">
                  <c:v>6492.4260153828664</c:v>
                </c:pt>
                <c:pt idx="20">
                  <c:v>6474.1732707192614</c:v>
                </c:pt>
                <c:pt idx="21">
                  <c:v>6439.5142323202263</c:v>
                </c:pt>
                <c:pt idx="22">
                  <c:v>6396.3979169674512</c:v>
                </c:pt>
                <c:pt idx="23">
                  <c:v>6345.0839064485035</c:v>
                </c:pt>
                <c:pt idx="24">
                  <c:v>6286.0604177268779</c:v>
                </c:pt>
                <c:pt idx="25">
                  <c:v>6219.9008806344709</c:v>
                </c:pt>
                <c:pt idx="26">
                  <c:v>6138.6568863742414</c:v>
                </c:pt>
                <c:pt idx="27">
                  <c:v>6051.8621724785662</c:v>
                </c:pt>
                <c:pt idx="28">
                  <c:v>5959.627139524936</c:v>
                </c:pt>
                <c:pt idx="29">
                  <c:v>5864.4915115510103</c:v>
                </c:pt>
                <c:pt idx="30">
                  <c:v>5765.9517553368105</c:v>
                </c:pt>
              </c:numCache>
            </c:numRef>
          </c:val>
        </c:ser>
        <c:ser>
          <c:idx val="0"/>
          <c:order val="4"/>
          <c:tx>
            <c:v>Interurban Passengers</c:v>
          </c:tx>
          <c:spPr>
            <a:ln w="25400">
              <a:noFill/>
            </a:ln>
          </c:spPr>
          <c:val>
            <c:numRef>
              <c:f>'[Resumen transporte.xlsx]total'!$V$322:$V$352</c:f>
              <c:numCache>
                <c:formatCode>#,##0</c:formatCode>
                <c:ptCount val="31"/>
                <c:pt idx="0">
                  <c:v>2303.3561979354804</c:v>
                </c:pt>
                <c:pt idx="1">
                  <c:v>2351.2472339037599</c:v>
                </c:pt>
                <c:pt idx="2">
                  <c:v>2400.134013095857</c:v>
                </c:pt>
                <c:pt idx="3">
                  <c:v>2450.037238855261</c:v>
                </c:pt>
                <c:pt idx="4">
                  <c:v>2500.9780449862542</c:v>
                </c:pt>
                <c:pt idx="5">
                  <c:v>2552.978004704029</c:v>
                </c:pt>
                <c:pt idx="6">
                  <c:v>2602.9099305138561</c:v>
                </c:pt>
                <c:pt idx="7">
                  <c:v>2652.718094367744</c:v>
                </c:pt>
                <c:pt idx="8">
                  <c:v>2702.3473552434516</c:v>
                </c:pt>
                <c:pt idx="9">
                  <c:v>2751.7424659091685</c:v>
                </c:pt>
                <c:pt idx="10">
                  <c:v>2800.8483072081062</c:v>
                </c:pt>
                <c:pt idx="11">
                  <c:v>2849.610125362266</c:v>
                </c:pt>
                <c:pt idx="12">
                  <c:v>2897.9737702317871</c:v>
                </c:pt>
                <c:pt idx="13">
                  <c:v>2945.885932415672</c:v>
                </c:pt>
                <c:pt idx="14">
                  <c:v>2993.2943770630482</c:v>
                </c:pt>
                <c:pt idx="15">
                  <c:v>3040.1481722778171</c:v>
                </c:pt>
                <c:pt idx="16">
                  <c:v>3104.8526345407472</c:v>
                </c:pt>
                <c:pt idx="17">
                  <c:v>3171.8186175194301</c:v>
                </c:pt>
                <c:pt idx="18">
                  <c:v>3241.139416570275</c:v>
                </c:pt>
                <c:pt idx="19">
                  <c:v>3312.9112092465571</c:v>
                </c:pt>
                <c:pt idx="20">
                  <c:v>3387.2330945452372</c:v>
                </c:pt>
                <c:pt idx="21">
                  <c:v>3464.2071365028582</c:v>
                </c:pt>
                <c:pt idx="22">
                  <c:v>3543.9384128550009</c:v>
                </c:pt>
                <c:pt idx="23">
                  <c:v>3626.535069460605</c:v>
                </c:pt>
                <c:pt idx="24">
                  <c:v>3712.1083811714157</c:v>
                </c:pt>
                <c:pt idx="25">
                  <c:v>3800.7728197991137</c:v>
                </c:pt>
                <c:pt idx="26">
                  <c:v>3892.6461297996334</c:v>
                </c:pt>
                <c:pt idx="27">
                  <c:v>3987.8494122550651</c:v>
                </c:pt>
                <c:pt idx="28">
                  <c:v>4086.5072176914659</c:v>
                </c:pt>
                <c:pt idx="29">
                  <c:v>4188.7476482259008</c:v>
                </c:pt>
                <c:pt idx="30">
                  <c:v>4294.7024694884612</c:v>
                </c:pt>
              </c:numCache>
            </c:numRef>
          </c:val>
        </c:ser>
        <c:ser>
          <c:idx val="8"/>
          <c:order val="5"/>
          <c:tx>
            <c:strRef>
              <c:f>'[Resumen transporte.xlsx]total'!$U$319</c:f>
              <c:strCache>
                <c:ptCount val="1"/>
                <c:pt idx="0">
                  <c:v>Interurban freight</c:v>
                </c:pt>
              </c:strCache>
            </c:strRef>
          </c:tx>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transporte.xlsx]total'!$U$322:$U$352</c:f>
              <c:numCache>
                <c:formatCode>#,##0</c:formatCode>
                <c:ptCount val="31"/>
                <c:pt idx="0">
                  <c:v>8289.6294213658348</c:v>
                </c:pt>
                <c:pt idx="1">
                  <c:v>8636.3062350613454</c:v>
                </c:pt>
                <c:pt idx="2">
                  <c:v>8990.874504773863</c:v>
                </c:pt>
                <c:pt idx="3">
                  <c:v>9353.0522016913219</c:v>
                </c:pt>
                <c:pt idx="4">
                  <c:v>9722.5383462134869</c:v>
                </c:pt>
                <c:pt idx="5">
                  <c:v>10099.016274422209</c:v>
                </c:pt>
                <c:pt idx="6">
                  <c:v>10477.391062381204</c:v>
                </c:pt>
                <c:pt idx="7">
                  <c:v>10861.83006667241</c:v>
                </c:pt>
                <c:pt idx="8">
                  <c:v>11251.99239715425</c:v>
                </c:pt>
                <c:pt idx="9">
                  <c:v>11647.537128943923</c:v>
                </c:pt>
                <c:pt idx="10">
                  <c:v>12048.127331744265</c:v>
                </c:pt>
                <c:pt idx="11">
                  <c:v>12440.445199249225</c:v>
                </c:pt>
                <c:pt idx="12">
                  <c:v>12836.56072487681</c:v>
                </c:pt>
                <c:pt idx="13">
                  <c:v>13236.17509735472</c:v>
                </c:pt>
                <c:pt idx="14">
                  <c:v>13639.00814725748</c:v>
                </c:pt>
                <c:pt idx="15">
                  <c:v>14044.80140010061</c:v>
                </c:pt>
                <c:pt idx="16">
                  <c:v>14444.89223075617</c:v>
                </c:pt>
                <c:pt idx="17">
                  <c:v>14847.168426836821</c:v>
                </c:pt>
                <c:pt idx="18">
                  <c:v>15251.451980140731</c:v>
                </c:pt>
                <c:pt idx="19">
                  <c:v>15657.59488133137</c:v>
                </c:pt>
                <c:pt idx="20">
                  <c:v>16065.480456454306</c:v>
                </c:pt>
                <c:pt idx="21">
                  <c:v>16464.45182194771</c:v>
                </c:pt>
                <c:pt idx="22">
                  <c:v>16864.657817411859</c:v>
                </c:pt>
                <c:pt idx="23">
                  <c:v>17266.077019953005</c:v>
                </c:pt>
                <c:pt idx="24">
                  <c:v>17668.720209112045</c:v>
                </c:pt>
                <c:pt idx="25">
                  <c:v>18072.630129445683</c:v>
                </c:pt>
                <c:pt idx="26">
                  <c:v>18496.858133336696</c:v>
                </c:pt>
                <c:pt idx="27">
                  <c:v>19018.495484682309</c:v>
                </c:pt>
                <c:pt idx="28">
                  <c:v>19555.038320253581</c:v>
                </c:pt>
                <c:pt idx="29">
                  <c:v>20106.91949389346</c:v>
                </c:pt>
                <c:pt idx="30">
                  <c:v>20674.584673654648</c:v>
                </c:pt>
              </c:numCache>
            </c:numRef>
          </c:val>
        </c:ser>
        <c:ser>
          <c:idx val="7"/>
          <c:order val="6"/>
          <c:tx>
            <c:strRef>
              <c:f>'[Resumen transporte.xlsx]total'!$T$319</c:f>
              <c:strCache>
                <c:ptCount val="1"/>
                <c:pt idx="0">
                  <c:v>Urban freight</c:v>
                </c:pt>
              </c:strCache>
            </c:strRef>
          </c:tx>
          <c:spPr>
            <a:solidFill>
              <a:schemeClr val="accent3"/>
            </a:solidFill>
          </c:spPr>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transporte.xlsx]total'!$T$322:$T$352</c:f>
              <c:numCache>
                <c:formatCode>#,##0</c:formatCode>
                <c:ptCount val="31"/>
                <c:pt idx="0">
                  <c:v>2139.0977548102119</c:v>
                </c:pt>
                <c:pt idx="1">
                  <c:v>2228.894627690901</c:v>
                </c:pt>
                <c:pt idx="2">
                  <c:v>2321.467568923119</c:v>
                </c:pt>
                <c:pt idx="3">
                  <c:v>2416.841232769571</c:v>
                </c:pt>
                <c:pt idx="4">
                  <c:v>2515.0402537925202</c:v>
                </c:pt>
                <c:pt idx="5">
                  <c:v>2616.0898575288438</c:v>
                </c:pt>
                <c:pt idx="6">
                  <c:v>2718.7510912083412</c:v>
                </c:pt>
                <c:pt idx="7">
                  <c:v>2824.2324283211947</c:v>
                </c:pt>
                <c:pt idx="8">
                  <c:v>2932.5621716576757</c:v>
                </c:pt>
                <c:pt idx="9">
                  <c:v>3043.7719367917662</c:v>
                </c:pt>
                <c:pt idx="10">
                  <c:v>3157.8973964041506</c:v>
                </c:pt>
                <c:pt idx="11">
                  <c:v>3271.4104512133722</c:v>
                </c:pt>
                <c:pt idx="12">
                  <c:v>3387.7024121126137</c:v>
                </c:pt>
                <c:pt idx="13">
                  <c:v>3506.8177567601997</c:v>
                </c:pt>
                <c:pt idx="14">
                  <c:v>3628.8073876408262</c:v>
                </c:pt>
                <c:pt idx="15">
                  <c:v>3753.729237877531</c:v>
                </c:pt>
                <c:pt idx="16">
                  <c:v>3879.2321858911232</c:v>
                </c:pt>
                <c:pt idx="17">
                  <c:v>4007.664084586414</c:v>
                </c:pt>
                <c:pt idx="18">
                  <c:v>4139.1016555480664</c:v>
                </c:pt>
                <c:pt idx="19">
                  <c:v>4273.6302508036424</c:v>
                </c:pt>
                <c:pt idx="20">
                  <c:v>4411.3442177548914</c:v>
                </c:pt>
                <c:pt idx="21">
                  <c:v>4549.1610049300334</c:v>
                </c:pt>
                <c:pt idx="22">
                  <c:v>4690.1983019039144</c:v>
                </c:pt>
                <c:pt idx="23">
                  <c:v>4834.5712455510702</c:v>
                </c:pt>
                <c:pt idx="24">
                  <c:v>4982.4044315889714</c:v>
                </c:pt>
                <c:pt idx="25">
                  <c:v>5133.832058896648</c:v>
                </c:pt>
                <c:pt idx="26">
                  <c:v>5287.5033056344673</c:v>
                </c:pt>
                <c:pt idx="27">
                  <c:v>5459.1669969479026</c:v>
                </c:pt>
                <c:pt idx="28">
                  <c:v>5636.539918419614</c:v>
                </c:pt>
                <c:pt idx="29">
                  <c:v>5819.8161617044343</c:v>
                </c:pt>
                <c:pt idx="30">
                  <c:v>6009.1965441982584</c:v>
                </c:pt>
              </c:numCache>
            </c:numRef>
          </c:val>
        </c:ser>
        <c:ser>
          <c:idx val="6"/>
          <c:order val="7"/>
          <c:tx>
            <c:v>Other Modes</c:v>
          </c:tx>
          <c:spPr>
            <a:solidFill>
              <a:schemeClr val="accent4"/>
            </a:solidFill>
          </c:spPr>
          <c:cat>
            <c:numRef>
              <c:f>'[Resumen transporte.xlsx]total'!$M$322:$M$352</c:f>
              <c:numCache>
                <c:formatCode>0</c:formatCode>
                <c:ptCount val="3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numCache>
            </c:numRef>
          </c:cat>
          <c:val>
            <c:numRef>
              <c:f>'[Resumen transporte.xlsx]total'!$S$322:$S$352</c:f>
              <c:numCache>
                <c:formatCode>#,##0</c:formatCode>
                <c:ptCount val="31"/>
                <c:pt idx="0">
                  <c:v>3.0487198314410682</c:v>
                </c:pt>
                <c:pt idx="1">
                  <c:v>3.222496861833207</c:v>
                </c:pt>
                <c:pt idx="2">
                  <c:v>3.4061791829576999</c:v>
                </c:pt>
                <c:pt idx="3">
                  <c:v>3.6003313963862928</c:v>
                </c:pt>
                <c:pt idx="4">
                  <c:v>3.8055502859803072</c:v>
                </c:pt>
                <c:pt idx="5">
                  <c:v>4.0224666522811816</c:v>
                </c:pt>
                <c:pt idx="6">
                  <c:v>4.2517472514612118</c:v>
                </c:pt>
                <c:pt idx="7">
                  <c:v>4.4940968447945009</c:v>
                </c:pt>
                <c:pt idx="8">
                  <c:v>4.7502603649477884</c:v>
                </c:pt>
                <c:pt idx="9">
                  <c:v>5.0210252057498099</c:v>
                </c:pt>
                <c:pt idx="10">
                  <c:v>5.307223642477549</c:v>
                </c:pt>
                <c:pt idx="11">
                  <c:v>5.609735390098769</c:v>
                </c:pt>
                <c:pt idx="12">
                  <c:v>5.9294903073343983</c:v>
                </c:pt>
                <c:pt idx="13">
                  <c:v>6.2674712548524454</c:v>
                </c:pt>
                <c:pt idx="14">
                  <c:v>6.6247171163790304</c:v>
                </c:pt>
                <c:pt idx="15">
                  <c:v>7.0023259920126639</c:v>
                </c:pt>
                <c:pt idx="16">
                  <c:v>7.4014585735573784</c:v>
                </c:pt>
                <c:pt idx="17">
                  <c:v>7.8233417122501514</c:v>
                </c:pt>
                <c:pt idx="18">
                  <c:v>8.269272189848401</c:v>
                </c:pt>
                <c:pt idx="19">
                  <c:v>8.7406207046697499</c:v>
                </c:pt>
                <c:pt idx="20">
                  <c:v>9.238836084835933</c:v>
                </c:pt>
                <c:pt idx="21">
                  <c:v>9.7654497416715831</c:v>
                </c:pt>
                <c:pt idx="22">
                  <c:v>10.322080376946891</c:v>
                </c:pt>
                <c:pt idx="23">
                  <c:v>10.91043895843285</c:v>
                </c:pt>
                <c:pt idx="24">
                  <c:v>11.532333979063512</c:v>
                </c:pt>
                <c:pt idx="25">
                  <c:v>12.189677015870119</c:v>
                </c:pt>
                <c:pt idx="26">
                  <c:v>12.88448860577472</c:v>
                </c:pt>
                <c:pt idx="27">
                  <c:v>13.618904456303868</c:v>
                </c:pt>
                <c:pt idx="28">
                  <c:v>14.395182010313228</c:v>
                </c:pt>
                <c:pt idx="29">
                  <c:v>15.21570738490105</c:v>
                </c:pt>
                <c:pt idx="30">
                  <c:v>16.083002705840411</c:v>
                </c:pt>
              </c:numCache>
            </c:numRef>
          </c:val>
        </c:ser>
        <c:dLbls>
          <c:showLegendKey val="0"/>
          <c:showVal val="0"/>
          <c:showCatName val="0"/>
          <c:showSerName val="0"/>
          <c:showPercent val="0"/>
          <c:showBubbleSize val="0"/>
        </c:dLbls>
        <c:axId val="243106752"/>
        <c:axId val="243107312"/>
      </c:areaChart>
      <c:catAx>
        <c:axId val="243106752"/>
        <c:scaling>
          <c:orientation val="minMax"/>
        </c:scaling>
        <c:delete val="0"/>
        <c:axPos val="b"/>
        <c:numFmt formatCode="0" sourceLinked="0"/>
        <c:majorTickMark val="out"/>
        <c:minorTickMark val="none"/>
        <c:tickLblPos val="nextTo"/>
        <c:crossAx val="243107312"/>
        <c:crosses val="autoZero"/>
        <c:auto val="1"/>
        <c:lblAlgn val="ctr"/>
        <c:lblOffset val="0"/>
        <c:tickLblSkip val="5"/>
        <c:tickMarkSkip val="5"/>
        <c:noMultiLvlLbl val="0"/>
      </c:catAx>
      <c:valAx>
        <c:axId val="243107312"/>
        <c:scaling>
          <c:orientation val="minMax"/>
        </c:scaling>
        <c:delete val="0"/>
        <c:axPos val="l"/>
        <c:majorGridlines>
          <c:spPr>
            <a:ln>
              <a:solidFill>
                <a:schemeClr val="bg1">
                  <a:lumMod val="75000"/>
                </a:schemeClr>
              </a:solidFill>
            </a:ln>
          </c:spPr>
        </c:majorGridlines>
        <c:title>
          <c:tx>
            <c:rich>
              <a:bodyPr rot="-5400000" vert="horz"/>
              <a:lstStyle/>
              <a:p>
                <a:pPr>
                  <a:defRPr b="0"/>
                </a:pPr>
                <a:r>
                  <a:rPr lang="es-CO" b="0"/>
                  <a:t>CO</a:t>
                </a:r>
                <a:r>
                  <a:rPr lang="es-CO" b="0" baseline="-25000"/>
                  <a:t>2</a:t>
                </a:r>
                <a:r>
                  <a:rPr lang="es-CO" b="0"/>
                  <a:t>  Emissions (million Ton / year)</a:t>
                </a:r>
              </a:p>
            </c:rich>
          </c:tx>
          <c:layout>
            <c:manualLayout>
              <c:xMode val="edge"/>
              <c:yMode val="edge"/>
              <c:x val="8.660667372793026E-3"/>
              <c:y val="9.3924436911957468E-2"/>
            </c:manualLayout>
          </c:layout>
          <c:overlay val="0"/>
        </c:title>
        <c:numFmt formatCode="#,##0" sourceLinked="1"/>
        <c:majorTickMark val="out"/>
        <c:minorTickMark val="none"/>
        <c:tickLblPos val="nextTo"/>
        <c:crossAx val="243106752"/>
        <c:crossesAt val="1"/>
        <c:crossBetween val="midCat"/>
        <c:dispUnits>
          <c:builtInUnit val="thousands"/>
        </c:dispUnits>
      </c:valAx>
      <c:spPr>
        <a:ln>
          <a:solidFill>
            <a:schemeClr val="bg1">
              <a:lumMod val="75000"/>
            </a:schemeClr>
          </a:solidFill>
        </a:ln>
      </c:spPr>
    </c:plotArea>
    <c:legend>
      <c:legendPos val="r"/>
      <c:layout>
        <c:manualLayout>
          <c:xMode val="edge"/>
          <c:yMode val="edge"/>
          <c:x val="0.65930643937182665"/>
          <c:y val="0.11671713214744001"/>
          <c:w val="0.32798328648991493"/>
          <c:h val="0.62778985234066587"/>
        </c:manualLayout>
      </c:layout>
      <c:overlay val="0"/>
    </c:legend>
    <c:plotVisOnly val="1"/>
    <c:dispBlanksAs val="zero"/>
    <c:showDLblsOverMax val="0"/>
  </c:chart>
  <c:spPr>
    <a:ln>
      <a:solidFill>
        <a:schemeClr val="accent1"/>
      </a:solidFill>
    </a:ln>
  </c:spPr>
  <c:txPr>
    <a:bodyPr/>
    <a:lstStyle/>
    <a:p>
      <a:pPr>
        <a:defRPr>
          <a:latin typeface="Times New Roman" pitchFamily="18" charset="0"/>
          <a:cs typeface="Times New Roman" pitchFamily="18"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7010B-2DC3-40F7-A1EC-9DD5724079F4}"/>
</file>

<file path=customXml/itemProps2.xml><?xml version="1.0" encoding="utf-8"?>
<ds:datastoreItem xmlns:ds="http://schemas.openxmlformats.org/officeDocument/2006/customXml" ds:itemID="{68C980D5-4959-4622-B806-D9251F3E7835}"/>
</file>

<file path=customXml/itemProps3.xml><?xml version="1.0" encoding="utf-8"?>
<ds:datastoreItem xmlns:ds="http://schemas.openxmlformats.org/officeDocument/2006/customXml" ds:itemID="{7CEFCFDD-58C9-4C19-A305-B751C4C3ADD0}"/>
</file>

<file path=customXml/itemProps4.xml><?xml version="1.0" encoding="utf-8"?>
<ds:datastoreItem xmlns:ds="http://schemas.openxmlformats.org/officeDocument/2006/customXml" ds:itemID="{664F5579-8D32-41CC-8DB5-FD3FEEDA4BED}"/>
</file>

<file path=docProps/app.xml><?xml version="1.0" encoding="utf-8"?>
<Properties xmlns="http://schemas.openxmlformats.org/officeDocument/2006/extended-properties" xmlns:vt="http://schemas.openxmlformats.org/officeDocument/2006/docPropsVTypes">
  <Template>Normal</Template>
  <TotalTime>0</TotalTime>
  <Pages>21</Pages>
  <Words>6133</Words>
  <Characters>33735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JOPASER</dc:creator>
  <cp:lastModifiedBy>Nathaly Milena Torregroza Vargas</cp:lastModifiedBy>
  <cp:revision>2</cp:revision>
  <cp:lastPrinted>2013-11-29T14:28:00Z</cp:lastPrinted>
  <dcterms:created xsi:type="dcterms:W3CDTF">2014-05-15T17:16:00Z</dcterms:created>
  <dcterms:modified xsi:type="dcterms:W3CDTF">2014-05-15T17:16:00Z</dcterms:modified>
</cp:coreProperties>
</file>